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A2A1C" w14:textId="0ED7944B" w:rsidR="00514A8D" w:rsidRPr="00CF40B2" w:rsidRDefault="006B4A3C" w:rsidP="0033488B">
      <w:pPr>
        <w:pStyle w:val="PlainText"/>
        <w:jc w:val="center"/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</w:pPr>
      <w:r w:rsidRPr="00CF40B2">
        <w:rPr>
          <w:rFonts w:asciiTheme="minorHAnsi" w:hAnsiTheme="minorHAnsi" w:cstheme="minorHAnsi"/>
          <w:i/>
          <w:iCs/>
          <w:color w:val="000000" w:themeColor="text1"/>
          <w:sz w:val="36"/>
          <w:szCs w:val="36"/>
          <w:shd w:val="clear" w:color="auto" w:fill="FFFFFF"/>
        </w:rPr>
        <w:t>Veritas Technologies, LLC</w:t>
      </w:r>
    </w:p>
    <w:p w14:paraId="1B1E1DD6" w14:textId="5E14C94C" w:rsidR="0033488B" w:rsidRPr="00CF40B2" w:rsidRDefault="00EB5FD7" w:rsidP="009051B3">
      <w:pPr>
        <w:pStyle w:val="PlainText"/>
        <w:jc w:val="center"/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</w:pPr>
      <w:r w:rsidRPr="00CF40B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A new way </w:t>
      </w:r>
      <w:r w:rsidR="0054325B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 xml:space="preserve">to </w:t>
      </w:r>
      <w:r w:rsidRPr="00CF40B2">
        <w:rPr>
          <w:rFonts w:asciiTheme="minorHAnsi" w:hAnsiTheme="minorHAnsi" w:cstheme="minorHAnsi"/>
          <w:color w:val="202124"/>
          <w:sz w:val="20"/>
          <w:szCs w:val="20"/>
          <w:shd w:val="clear" w:color="auto" w:fill="FFFFFF"/>
        </w:rPr>
        <w:t>manage data</w:t>
      </w:r>
    </w:p>
    <w:p w14:paraId="328580F7" w14:textId="77777777" w:rsidR="00EB5FD7" w:rsidRPr="00CF40B2" w:rsidRDefault="00EB5FD7" w:rsidP="009051B3">
      <w:pPr>
        <w:pStyle w:val="PlainText"/>
        <w:jc w:val="center"/>
        <w:rPr>
          <w:rFonts w:asciiTheme="minorHAnsi" w:hAnsiTheme="minorHAnsi" w:cstheme="minorHAnsi"/>
          <w:i/>
        </w:rPr>
      </w:pPr>
    </w:p>
    <w:p w14:paraId="4972DC08" w14:textId="51EB54FD" w:rsidR="006B4A3C" w:rsidRPr="00CF40B2" w:rsidRDefault="006B4A3C" w:rsidP="006B4A3C">
      <w:pPr>
        <w:rPr>
          <w:rFonts w:asciiTheme="minorHAnsi" w:hAnsiTheme="minorHAnsi" w:cstheme="minorHAnsi"/>
        </w:rPr>
      </w:pPr>
      <w:r w:rsidRPr="00CF40B2">
        <w:rPr>
          <w:rFonts w:asciiTheme="minorHAnsi" w:hAnsiTheme="minorHAnsi" w:cstheme="minorHAnsi"/>
        </w:rPr>
        <w:t>Veritas is uniquely equipped to help organizations of all sizes conquer the complexity of managing and protecting their business-critical data. Through our integrated product portfolio, we provide a unified data management experience that delivers unmatched performance and versatility—edge to core to cloud. </w:t>
      </w:r>
    </w:p>
    <w:p w14:paraId="6D6B4DEB" w14:textId="6F9E7F4D" w:rsidR="0033488B" w:rsidRPr="00CF40B2" w:rsidRDefault="0033488B" w:rsidP="009051B3">
      <w:pPr>
        <w:pStyle w:val="PlainText"/>
        <w:jc w:val="center"/>
        <w:rPr>
          <w:rFonts w:asciiTheme="minorHAnsi" w:hAnsiTheme="minorHAnsi" w:cstheme="minorHAnsi"/>
          <w:i/>
        </w:rPr>
      </w:pPr>
    </w:p>
    <w:p w14:paraId="48991809" w14:textId="77777777" w:rsidR="004122F3" w:rsidRPr="00CF40B2" w:rsidRDefault="004122F3" w:rsidP="0033488B">
      <w:pPr>
        <w:pStyle w:val="PlainText"/>
        <w:rPr>
          <w:rFonts w:asciiTheme="minorHAnsi" w:hAnsiTheme="minorHAnsi" w:cstheme="minorHAnsi"/>
          <w:i/>
        </w:rPr>
      </w:pPr>
    </w:p>
    <w:p w14:paraId="343BE378" w14:textId="77777777" w:rsidR="004122F3" w:rsidRPr="00230FF9" w:rsidRDefault="009051B3" w:rsidP="004122F3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30FF9">
        <w:rPr>
          <w:rFonts w:asciiTheme="minorHAnsi" w:hAnsiTheme="minorHAnsi" w:cstheme="minorHAnsi"/>
          <w:b/>
          <w:sz w:val="24"/>
          <w:szCs w:val="24"/>
          <w:u w:val="single"/>
        </w:rPr>
        <w:t>Key Contacts &amp; Contracts</w:t>
      </w:r>
      <w:r w:rsidR="00E1197B" w:rsidRPr="00230FF9">
        <w:rPr>
          <w:rFonts w:asciiTheme="minorHAnsi" w:hAnsiTheme="minorHAnsi" w:cstheme="minorHAnsi"/>
          <w:b/>
          <w:sz w:val="24"/>
          <w:szCs w:val="24"/>
          <w:u w:val="single"/>
        </w:rPr>
        <w:t xml:space="preserve"> (if applicable)</w:t>
      </w:r>
      <w:r w:rsidRPr="00230FF9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</w:p>
    <w:p w14:paraId="78923008" w14:textId="7CCC0B4D" w:rsidR="0033488B" w:rsidRPr="00CF40B2" w:rsidRDefault="0033488B" w:rsidP="00912993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u w:val="single"/>
        </w:rPr>
      </w:pPr>
      <w:r w:rsidRPr="00CF40B2">
        <w:rPr>
          <w:rFonts w:asciiTheme="minorHAnsi" w:hAnsiTheme="minorHAnsi" w:cstheme="minorHAnsi"/>
        </w:rPr>
        <w:t>Currently implemented at NGA</w:t>
      </w:r>
      <w:r w:rsidR="00EB5FD7" w:rsidRPr="00CF40B2">
        <w:rPr>
          <w:rFonts w:asciiTheme="minorHAnsi" w:hAnsiTheme="minorHAnsi" w:cstheme="minorHAnsi"/>
        </w:rPr>
        <w:t xml:space="preserve"> supporting over 3Tb of data protection throughout NGA</w:t>
      </w:r>
    </w:p>
    <w:p w14:paraId="1B49A103" w14:textId="5803F127" w:rsidR="0033488B" w:rsidRPr="00CF40B2" w:rsidRDefault="0033488B" w:rsidP="00912993">
      <w:pPr>
        <w:pStyle w:val="PlainText"/>
        <w:numPr>
          <w:ilvl w:val="0"/>
          <w:numId w:val="16"/>
        </w:numPr>
        <w:rPr>
          <w:rFonts w:asciiTheme="minorHAnsi" w:hAnsiTheme="minorHAnsi" w:cstheme="minorHAnsi"/>
          <w:u w:val="single"/>
        </w:rPr>
      </w:pPr>
      <w:r w:rsidRPr="00CF40B2">
        <w:rPr>
          <w:rFonts w:asciiTheme="minorHAnsi" w:hAnsiTheme="minorHAnsi" w:cstheme="minorHAnsi"/>
        </w:rPr>
        <w:t xml:space="preserve">Key </w:t>
      </w:r>
      <w:r w:rsidR="0046592D" w:rsidRPr="00CF40B2">
        <w:rPr>
          <w:rFonts w:asciiTheme="minorHAnsi" w:hAnsiTheme="minorHAnsi" w:cstheme="minorHAnsi"/>
        </w:rPr>
        <w:t xml:space="preserve">relationships with NGA, </w:t>
      </w:r>
      <w:proofErr w:type="gramStart"/>
      <w:r w:rsidR="0046592D" w:rsidRPr="00CF40B2">
        <w:rPr>
          <w:rFonts w:asciiTheme="minorHAnsi" w:hAnsiTheme="minorHAnsi" w:cstheme="minorHAnsi"/>
        </w:rPr>
        <w:t>CIA</w:t>
      </w:r>
      <w:proofErr w:type="gramEnd"/>
      <w:r w:rsidR="0046592D" w:rsidRPr="00CF40B2">
        <w:rPr>
          <w:rFonts w:asciiTheme="minorHAnsi" w:hAnsiTheme="minorHAnsi" w:cstheme="minorHAnsi"/>
        </w:rPr>
        <w:t xml:space="preserve"> and DIA</w:t>
      </w:r>
      <w:r w:rsidR="00EB5FD7" w:rsidRPr="00CF40B2">
        <w:rPr>
          <w:rFonts w:asciiTheme="minorHAnsi" w:hAnsiTheme="minorHAnsi" w:cstheme="minorHAnsi"/>
        </w:rPr>
        <w:t xml:space="preserve"> and throughout the DOD and IC communities</w:t>
      </w:r>
    </w:p>
    <w:p w14:paraId="72B2BE89" w14:textId="77777777" w:rsidR="00FD19E5" w:rsidRPr="00CF40B2" w:rsidRDefault="00FD19E5" w:rsidP="0033488B">
      <w:pPr>
        <w:pStyle w:val="PlainText"/>
        <w:rPr>
          <w:rFonts w:asciiTheme="minorHAnsi" w:hAnsiTheme="minorHAnsi" w:cstheme="minorHAnsi"/>
          <w:i/>
        </w:rPr>
      </w:pPr>
    </w:p>
    <w:p w14:paraId="4E4494CA" w14:textId="77777777" w:rsidR="00FD19E5" w:rsidRPr="00230FF9" w:rsidRDefault="00FD19E5" w:rsidP="0033488B">
      <w:pPr>
        <w:pStyle w:val="PlainTex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0FF9">
        <w:rPr>
          <w:rFonts w:asciiTheme="minorHAnsi" w:hAnsiTheme="minorHAnsi" w:cstheme="minorHAnsi"/>
          <w:b/>
          <w:sz w:val="24"/>
          <w:szCs w:val="24"/>
          <w:u w:val="single"/>
        </w:rPr>
        <w:t>Company Overview</w:t>
      </w:r>
    </w:p>
    <w:p w14:paraId="380CEF83" w14:textId="365A687F" w:rsidR="008F2614" w:rsidRPr="00912993" w:rsidRDefault="00EB5FD7" w:rsidP="00912993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912993">
        <w:rPr>
          <w:rFonts w:asciiTheme="minorHAnsi" w:hAnsiTheme="minorHAnsi" w:cstheme="minorHAnsi"/>
          <w:color w:val="4D5156"/>
          <w:szCs w:val="22"/>
          <w:shd w:val="clear" w:color="auto" w:fill="FFFFFF"/>
        </w:rPr>
        <w:t>Veritas was founded in 1983 with its origins in Tolerant Systems.</w:t>
      </w:r>
    </w:p>
    <w:p w14:paraId="634D3E2B" w14:textId="5DD80746" w:rsidR="004122F3" w:rsidRPr="00912993" w:rsidRDefault="00DD2F4F" w:rsidP="00912993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color w:val="FF0000"/>
          <w:szCs w:val="22"/>
        </w:rPr>
      </w:pPr>
      <w:r w:rsidRPr="00DD2F4F">
        <w:rPr>
          <w:rFonts w:asciiTheme="minorHAnsi" w:hAnsiTheme="minorHAnsi" w:cstheme="minorHAnsi"/>
          <w:color w:val="425563"/>
          <w:shd w:val="clear" w:color="auto" w:fill="FFFFFF"/>
        </w:rPr>
        <w:t>Veritas has helped guide enterprise customers through every disruptive technology shift of the past 30 years</w:t>
      </w:r>
      <w:r>
        <w:rPr>
          <w:rFonts w:asciiTheme="minorHAnsi" w:hAnsiTheme="minorHAnsi" w:cstheme="minorHAnsi"/>
          <w:color w:val="425563"/>
          <w:shd w:val="clear" w:color="auto" w:fill="FFFFFF"/>
        </w:rPr>
        <w:t xml:space="preserve"> with an</w:t>
      </w:r>
      <w:r w:rsidRPr="00DD2F4F">
        <w:rPr>
          <w:rFonts w:asciiTheme="minorHAnsi" w:hAnsiTheme="minorHAnsi" w:cstheme="minorHAnsi"/>
          <w:color w:val="425563"/>
          <w:shd w:val="clear" w:color="auto" w:fill="FFFFFF"/>
        </w:rPr>
        <w:t xml:space="preserve"> integrated approach to data management and protection</w:t>
      </w:r>
      <w:r>
        <w:rPr>
          <w:rFonts w:asciiTheme="minorHAnsi" w:hAnsiTheme="minorHAnsi" w:cstheme="minorHAnsi"/>
          <w:color w:val="425563"/>
          <w:shd w:val="clear" w:color="auto" w:fill="FFFFFF"/>
        </w:rPr>
        <w:t>.</w:t>
      </w:r>
    </w:p>
    <w:p w14:paraId="2556DFB3" w14:textId="214DD916" w:rsidR="0033488B" w:rsidRPr="00912993" w:rsidRDefault="00574652" w:rsidP="00912993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912993">
        <w:rPr>
          <w:rFonts w:asciiTheme="minorHAnsi" w:hAnsiTheme="minorHAnsi" w:cstheme="minorHAnsi"/>
          <w:szCs w:val="22"/>
        </w:rPr>
        <w:t>Significant</w:t>
      </w:r>
      <w:r w:rsidR="0033488B" w:rsidRPr="00912993">
        <w:rPr>
          <w:rFonts w:asciiTheme="minorHAnsi" w:hAnsiTheme="minorHAnsi" w:cstheme="minorHAnsi"/>
          <w:szCs w:val="22"/>
        </w:rPr>
        <w:t xml:space="preserve"> NGA investment in </w:t>
      </w:r>
      <w:r w:rsidR="00EB5FD7" w:rsidRPr="00912993">
        <w:rPr>
          <w:rFonts w:asciiTheme="minorHAnsi" w:hAnsiTheme="minorHAnsi" w:cstheme="minorHAnsi"/>
          <w:szCs w:val="22"/>
        </w:rPr>
        <w:t>data protection products</w:t>
      </w:r>
    </w:p>
    <w:p w14:paraId="2CEFB7C0" w14:textId="07AE3042" w:rsidR="00AF0939" w:rsidRPr="00912993" w:rsidRDefault="00EB5FD7" w:rsidP="00912993">
      <w:pPr>
        <w:pStyle w:val="PlainText"/>
        <w:numPr>
          <w:ilvl w:val="0"/>
          <w:numId w:val="15"/>
        </w:numPr>
        <w:rPr>
          <w:rFonts w:asciiTheme="minorHAnsi" w:hAnsiTheme="minorHAnsi" w:cstheme="minorHAnsi"/>
          <w:szCs w:val="22"/>
        </w:rPr>
      </w:pPr>
      <w:r w:rsidRPr="00912993">
        <w:rPr>
          <w:rFonts w:asciiTheme="minorHAnsi" w:hAnsiTheme="minorHAnsi" w:cstheme="minorHAnsi"/>
          <w:szCs w:val="22"/>
        </w:rPr>
        <w:t xml:space="preserve">Veritas is implemented throughout the Civilian, </w:t>
      </w:r>
      <w:proofErr w:type="gramStart"/>
      <w:r w:rsidRPr="00912993">
        <w:rPr>
          <w:rFonts w:asciiTheme="minorHAnsi" w:hAnsiTheme="minorHAnsi" w:cstheme="minorHAnsi"/>
          <w:szCs w:val="22"/>
        </w:rPr>
        <w:t>DOD</w:t>
      </w:r>
      <w:proofErr w:type="gramEnd"/>
      <w:r w:rsidRPr="00912993">
        <w:rPr>
          <w:rFonts w:asciiTheme="minorHAnsi" w:hAnsiTheme="minorHAnsi" w:cstheme="minorHAnsi"/>
          <w:szCs w:val="22"/>
        </w:rPr>
        <w:t xml:space="preserve"> and IC </w:t>
      </w:r>
      <w:r w:rsidR="0054325B">
        <w:rPr>
          <w:rFonts w:asciiTheme="minorHAnsi" w:hAnsiTheme="minorHAnsi" w:cstheme="minorHAnsi"/>
          <w:szCs w:val="22"/>
        </w:rPr>
        <w:t xml:space="preserve">Government </w:t>
      </w:r>
      <w:r w:rsidRPr="00912993">
        <w:rPr>
          <w:rFonts w:asciiTheme="minorHAnsi" w:hAnsiTheme="minorHAnsi" w:cstheme="minorHAnsi"/>
          <w:szCs w:val="22"/>
        </w:rPr>
        <w:t xml:space="preserve">customer base.  </w:t>
      </w:r>
      <w:r w:rsidR="00912993">
        <w:rPr>
          <w:rFonts w:asciiTheme="minorHAnsi" w:hAnsiTheme="minorHAnsi" w:cstheme="minorHAnsi"/>
          <w:szCs w:val="22"/>
        </w:rPr>
        <w:t>Veritas</w:t>
      </w:r>
      <w:r w:rsidRPr="00912993">
        <w:rPr>
          <w:rFonts w:asciiTheme="minorHAnsi" w:hAnsiTheme="minorHAnsi" w:cstheme="minorHAnsi"/>
          <w:szCs w:val="22"/>
        </w:rPr>
        <w:t xml:space="preserve"> is also the data protection provider within many parts of </w:t>
      </w:r>
      <w:r w:rsidR="00912993" w:rsidRPr="00912993">
        <w:rPr>
          <w:rFonts w:asciiTheme="minorHAnsi" w:hAnsiTheme="minorHAnsi" w:cstheme="minorHAnsi"/>
          <w:szCs w:val="22"/>
        </w:rPr>
        <w:t>State</w:t>
      </w:r>
      <w:r w:rsidRPr="00912993">
        <w:rPr>
          <w:rFonts w:asciiTheme="minorHAnsi" w:hAnsiTheme="minorHAnsi" w:cstheme="minorHAnsi"/>
          <w:szCs w:val="22"/>
        </w:rPr>
        <w:t xml:space="preserve"> and Local Government and Healthcare.</w:t>
      </w:r>
      <w:r w:rsidR="00912993">
        <w:rPr>
          <w:rFonts w:asciiTheme="minorHAnsi" w:hAnsiTheme="minorHAnsi" w:cstheme="minorHAnsi"/>
          <w:szCs w:val="22"/>
        </w:rPr>
        <w:t xml:space="preserve"> </w:t>
      </w:r>
      <w:r w:rsidR="0054325B">
        <w:rPr>
          <w:rFonts w:asciiTheme="minorHAnsi" w:hAnsiTheme="minorHAnsi" w:cstheme="minorHAnsi"/>
          <w:szCs w:val="22"/>
        </w:rPr>
        <w:t xml:space="preserve"> </w:t>
      </w:r>
      <w:r w:rsidR="001371F4">
        <w:rPr>
          <w:rFonts w:asciiTheme="minorHAnsi" w:hAnsiTheme="minorHAnsi" w:cstheme="minorHAnsi"/>
          <w:szCs w:val="22"/>
        </w:rPr>
        <w:t xml:space="preserve">In the commercial space 93% of Fortune 100 and </w:t>
      </w:r>
      <w:r w:rsidR="00912993">
        <w:rPr>
          <w:rFonts w:asciiTheme="minorHAnsi" w:hAnsiTheme="minorHAnsi" w:cstheme="minorHAnsi"/>
          <w:szCs w:val="22"/>
        </w:rPr>
        <w:t xml:space="preserve">87% of </w:t>
      </w:r>
      <w:r w:rsidR="001371F4">
        <w:rPr>
          <w:rFonts w:asciiTheme="minorHAnsi" w:hAnsiTheme="minorHAnsi" w:cstheme="minorHAnsi"/>
          <w:szCs w:val="22"/>
        </w:rPr>
        <w:t xml:space="preserve">Global </w:t>
      </w:r>
      <w:r w:rsidR="00912993">
        <w:rPr>
          <w:rFonts w:asciiTheme="minorHAnsi" w:hAnsiTheme="minorHAnsi" w:cstheme="minorHAnsi"/>
          <w:szCs w:val="22"/>
        </w:rPr>
        <w:t xml:space="preserve">500 companies use </w:t>
      </w:r>
      <w:r w:rsidR="001371F4">
        <w:rPr>
          <w:rFonts w:asciiTheme="minorHAnsi" w:hAnsiTheme="minorHAnsi" w:cstheme="minorHAnsi"/>
          <w:szCs w:val="22"/>
        </w:rPr>
        <w:t xml:space="preserve">choose </w:t>
      </w:r>
      <w:r w:rsidR="00912993">
        <w:rPr>
          <w:rFonts w:asciiTheme="minorHAnsi" w:hAnsiTheme="minorHAnsi" w:cstheme="minorHAnsi"/>
          <w:szCs w:val="22"/>
        </w:rPr>
        <w:t>Veritas.</w:t>
      </w:r>
      <w:r w:rsidRPr="00912993">
        <w:rPr>
          <w:rFonts w:asciiTheme="minorHAnsi" w:hAnsiTheme="minorHAnsi" w:cstheme="minorHAnsi"/>
          <w:szCs w:val="22"/>
        </w:rPr>
        <w:t xml:space="preserve"> </w:t>
      </w:r>
    </w:p>
    <w:p w14:paraId="0369096F" w14:textId="77777777" w:rsidR="00514A8D" w:rsidRPr="00912993" w:rsidRDefault="00514A8D" w:rsidP="00912993">
      <w:pPr>
        <w:pStyle w:val="PlainText"/>
        <w:rPr>
          <w:rFonts w:asciiTheme="minorHAnsi" w:hAnsiTheme="minorHAnsi" w:cstheme="minorHAnsi"/>
          <w:szCs w:val="22"/>
        </w:rPr>
      </w:pPr>
    </w:p>
    <w:p w14:paraId="02485942" w14:textId="1C84AC6D" w:rsidR="00CF40B2" w:rsidRPr="00CF40B2" w:rsidRDefault="003A62D8" w:rsidP="006203A7">
      <w:pPr>
        <w:pStyle w:val="PlainText"/>
        <w:jc w:val="center"/>
        <w:rPr>
          <w:rFonts w:asciiTheme="minorHAnsi" w:hAnsiTheme="minorHAnsi" w:cstheme="minorHAnsi"/>
          <w:b/>
          <w:u w:val="single"/>
        </w:rPr>
      </w:pPr>
      <w:r w:rsidRPr="00DD2F4F">
        <w:rPr>
          <w:rFonts w:asciiTheme="minorHAnsi" w:hAnsiTheme="minorHAnsi" w:cstheme="minorHAnsi"/>
          <w:b/>
          <w:sz w:val="24"/>
          <w:szCs w:val="24"/>
          <w:u w:val="single"/>
        </w:rPr>
        <w:t>Brief Summary</w:t>
      </w:r>
      <w:r w:rsidR="004122F3" w:rsidRPr="00DD2F4F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CF40B2" w:rsidRPr="00CF40B2">
        <w:rPr>
          <w:rFonts w:asciiTheme="minorHAnsi" w:hAnsiTheme="minorHAnsi" w:cstheme="minorHAnsi"/>
          <w:b/>
          <w:noProof/>
          <w:u w:val="single"/>
        </w:rPr>
        <w:drawing>
          <wp:inline distT="0" distB="0" distL="0" distR="0" wp14:anchorId="16D0EE0A" wp14:editId="7D42F2CC">
            <wp:extent cx="5595412" cy="230759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7228" cy="2320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1808A5" w14:textId="77777777" w:rsidR="00CF40B2" w:rsidRPr="00CF40B2" w:rsidRDefault="00CF40B2" w:rsidP="006203A7">
      <w:pPr>
        <w:pStyle w:val="PlainText"/>
        <w:jc w:val="center"/>
        <w:rPr>
          <w:rFonts w:asciiTheme="minorHAnsi" w:hAnsiTheme="minorHAnsi" w:cstheme="minorHAnsi"/>
          <w:b/>
          <w:u w:val="single"/>
        </w:rPr>
      </w:pPr>
    </w:p>
    <w:p w14:paraId="5B589D39" w14:textId="77777777" w:rsidR="00E1197B" w:rsidRPr="00DD2F4F" w:rsidRDefault="00E1197B" w:rsidP="006203A7">
      <w:pPr>
        <w:pStyle w:val="PlainTex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D2F4F">
        <w:rPr>
          <w:rFonts w:asciiTheme="minorHAnsi" w:hAnsiTheme="minorHAnsi" w:cstheme="minorHAnsi"/>
          <w:b/>
          <w:bCs/>
          <w:sz w:val="24"/>
          <w:szCs w:val="24"/>
        </w:rPr>
        <w:t>Relevant topics may include, but not limited to:</w:t>
      </w:r>
    </w:p>
    <w:p w14:paraId="3B93C1DE" w14:textId="77777777" w:rsidR="00912993" w:rsidRPr="00DD2F4F" w:rsidRDefault="00912993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>Data Protection</w:t>
      </w:r>
    </w:p>
    <w:p w14:paraId="71946D9E" w14:textId="3FB4BEB9" w:rsidR="00E1197B" w:rsidRPr="00DD2F4F" w:rsidRDefault="00912993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 xml:space="preserve">Operational </w:t>
      </w:r>
      <w:r w:rsidR="00230FF9" w:rsidRPr="00DD2F4F">
        <w:rPr>
          <w:rFonts w:asciiTheme="minorHAnsi" w:hAnsiTheme="minorHAnsi" w:cstheme="minorHAnsi"/>
          <w:sz w:val="22"/>
          <w:szCs w:val="22"/>
        </w:rPr>
        <w:t>Resiliency</w:t>
      </w:r>
    </w:p>
    <w:p w14:paraId="663E4566" w14:textId="00596DCC" w:rsidR="00E1197B" w:rsidRPr="00DD2F4F" w:rsidRDefault="00230FF9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>Archiving</w:t>
      </w:r>
      <w:r w:rsidR="00BE08FD">
        <w:rPr>
          <w:rFonts w:asciiTheme="minorHAnsi" w:hAnsiTheme="minorHAnsi" w:cstheme="minorHAnsi"/>
          <w:sz w:val="22"/>
          <w:szCs w:val="22"/>
        </w:rPr>
        <w:t xml:space="preserve"> and Data Migration</w:t>
      </w:r>
    </w:p>
    <w:p w14:paraId="719CDE9A" w14:textId="520C5C0E" w:rsidR="00E541FE" w:rsidRPr="00DD2F4F" w:rsidRDefault="00E541FE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>Data Compliance</w:t>
      </w:r>
    </w:p>
    <w:p w14:paraId="1B56C4E9" w14:textId="784396E9" w:rsidR="00230FF9" w:rsidRPr="00DD2F4F" w:rsidRDefault="00230FF9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>Hybrid/Multi-Cloud</w:t>
      </w:r>
      <w:r w:rsidR="00E541FE" w:rsidRPr="00DD2F4F">
        <w:rPr>
          <w:rFonts w:asciiTheme="minorHAnsi" w:hAnsiTheme="minorHAnsi" w:cstheme="minorHAnsi"/>
          <w:sz w:val="22"/>
          <w:szCs w:val="22"/>
        </w:rPr>
        <w:t xml:space="preserve"> Computing</w:t>
      </w:r>
    </w:p>
    <w:p w14:paraId="28C235AE" w14:textId="091B8109" w:rsidR="00230FF9" w:rsidRPr="00DD2F4F" w:rsidRDefault="00230FF9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>Ransomware</w:t>
      </w:r>
      <w:r w:rsidR="00E541FE" w:rsidRPr="00DD2F4F">
        <w:rPr>
          <w:rFonts w:asciiTheme="minorHAnsi" w:hAnsiTheme="minorHAnsi" w:cstheme="minorHAnsi"/>
          <w:sz w:val="22"/>
          <w:szCs w:val="22"/>
        </w:rPr>
        <w:t xml:space="preserve">, </w:t>
      </w:r>
      <w:r w:rsidRPr="00DD2F4F">
        <w:rPr>
          <w:rFonts w:asciiTheme="minorHAnsi" w:hAnsiTheme="minorHAnsi" w:cstheme="minorHAnsi"/>
          <w:sz w:val="22"/>
          <w:szCs w:val="22"/>
        </w:rPr>
        <w:t>Zero Trust</w:t>
      </w:r>
    </w:p>
    <w:p w14:paraId="3D6F64A2" w14:textId="3706FEAB" w:rsidR="0054325B" w:rsidRPr="008C4887" w:rsidRDefault="00E541FE" w:rsidP="008C4887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DD2F4F">
        <w:rPr>
          <w:rFonts w:asciiTheme="minorHAnsi" w:hAnsiTheme="minorHAnsi" w:cstheme="minorHAnsi"/>
          <w:sz w:val="22"/>
          <w:szCs w:val="22"/>
        </w:rPr>
        <w:t>Disaster and Risk Management</w:t>
      </w:r>
    </w:p>
    <w:p w14:paraId="5E049A4D" w14:textId="52BEB613" w:rsidR="00DD2F4F" w:rsidRPr="00DD2F4F" w:rsidRDefault="00E541FE" w:rsidP="00DD2F4F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9956521"/>
      <w:r w:rsidRPr="00DD2F4F">
        <w:rPr>
          <w:rFonts w:asciiTheme="minorHAnsi" w:hAnsiTheme="minorHAnsi" w:cstheme="minorHAnsi"/>
          <w:sz w:val="22"/>
          <w:szCs w:val="22"/>
        </w:rPr>
        <w:t>Geospatial Data Management</w:t>
      </w:r>
    </w:p>
    <w:bookmarkEnd w:id="0"/>
    <w:p w14:paraId="6D4E42C2" w14:textId="77777777" w:rsidR="006203A7" w:rsidRPr="00CF40B2" w:rsidRDefault="00E1197B" w:rsidP="006203A7">
      <w:pPr>
        <w:pStyle w:val="PlainText"/>
        <w:jc w:val="center"/>
        <w:rPr>
          <w:rFonts w:asciiTheme="minorHAnsi" w:hAnsiTheme="minorHAnsi" w:cstheme="minorHAnsi"/>
          <w:b/>
        </w:rPr>
      </w:pPr>
      <w:r w:rsidRPr="00CF40B2">
        <w:rPr>
          <w:rFonts w:asciiTheme="minorHAnsi" w:hAnsiTheme="minorHAnsi" w:cstheme="minorHAnsi"/>
          <w:b/>
          <w:u w:val="single"/>
        </w:rPr>
        <w:t>Visit us during GEOINT 2021</w:t>
      </w:r>
    </w:p>
    <w:p w14:paraId="35DF2B3F" w14:textId="79FA9074" w:rsidR="006203A7" w:rsidRPr="00CF40B2" w:rsidRDefault="00E1197B" w:rsidP="00E541FE">
      <w:pPr>
        <w:pStyle w:val="PlainText"/>
        <w:jc w:val="center"/>
        <w:rPr>
          <w:rFonts w:asciiTheme="minorHAnsi" w:hAnsiTheme="minorHAnsi" w:cstheme="minorHAnsi"/>
        </w:rPr>
      </w:pPr>
      <w:r w:rsidRPr="00CF40B2">
        <w:rPr>
          <w:rFonts w:asciiTheme="minorHAnsi" w:hAnsiTheme="minorHAnsi" w:cstheme="minorHAnsi"/>
        </w:rPr>
        <w:t>Booth #</w:t>
      </w:r>
      <w:r w:rsidR="00E541FE">
        <w:rPr>
          <w:rFonts w:asciiTheme="minorHAnsi" w:hAnsiTheme="minorHAnsi" w:cstheme="minorHAnsi"/>
        </w:rPr>
        <w:t>1411</w:t>
      </w:r>
    </w:p>
    <w:sectPr w:rsidR="006203A7" w:rsidRPr="00CF40B2" w:rsidSect="008F2614">
      <w:headerReference w:type="default" r:id="rId8"/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57A7" w14:textId="77777777" w:rsidR="00FC5A7F" w:rsidRDefault="00FC5A7F" w:rsidP="00E1197B">
      <w:r>
        <w:separator/>
      </w:r>
    </w:p>
  </w:endnote>
  <w:endnote w:type="continuationSeparator" w:id="0">
    <w:p w14:paraId="3BC43F51" w14:textId="77777777" w:rsidR="00FC5A7F" w:rsidRDefault="00FC5A7F" w:rsidP="00E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8C17" w14:textId="77777777" w:rsidR="00FC5A7F" w:rsidRDefault="00FC5A7F" w:rsidP="00E1197B">
      <w:r>
        <w:separator/>
      </w:r>
    </w:p>
  </w:footnote>
  <w:footnote w:type="continuationSeparator" w:id="0">
    <w:p w14:paraId="580711B7" w14:textId="77777777" w:rsidR="00FC5A7F" w:rsidRDefault="00FC5A7F" w:rsidP="00E11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889B7" w14:textId="153A4F22" w:rsidR="00E1197B" w:rsidRDefault="00BE08FD" w:rsidP="00BE08FD">
    <w:pPr>
      <w:pStyle w:val="Header"/>
    </w:pPr>
    <w:r>
      <w:tab/>
    </w:r>
    <w:r>
      <w:tab/>
      <w:t xml:space="preserve">  </w:t>
    </w:r>
    <w:r>
      <w:rPr>
        <w:noProof/>
      </w:rPr>
      <w:drawing>
        <wp:inline distT="0" distB="0" distL="0" distR="0" wp14:anchorId="3D45CC0C" wp14:editId="092CAC95">
          <wp:extent cx="1752600" cy="342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B8138F" w14:textId="77777777" w:rsidR="00E1197B" w:rsidRDefault="00E11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7067"/>
    <w:multiLevelType w:val="hybridMultilevel"/>
    <w:tmpl w:val="C520ED76"/>
    <w:lvl w:ilvl="0" w:tplc="ED3CA5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6141"/>
    <w:multiLevelType w:val="hybridMultilevel"/>
    <w:tmpl w:val="A4803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64E"/>
    <w:multiLevelType w:val="hybridMultilevel"/>
    <w:tmpl w:val="E7E86040"/>
    <w:lvl w:ilvl="0" w:tplc="B8F896D6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144A4A"/>
    <w:multiLevelType w:val="hybridMultilevel"/>
    <w:tmpl w:val="6A36143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B27F9"/>
    <w:multiLevelType w:val="hybridMultilevel"/>
    <w:tmpl w:val="C80AB7FA"/>
    <w:lvl w:ilvl="0" w:tplc="3D0A1682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4C5705"/>
    <w:multiLevelType w:val="hybridMultilevel"/>
    <w:tmpl w:val="3108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5287A"/>
    <w:multiLevelType w:val="hybridMultilevel"/>
    <w:tmpl w:val="0EE48328"/>
    <w:lvl w:ilvl="0" w:tplc="ED3CA5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110DC"/>
    <w:multiLevelType w:val="hybridMultilevel"/>
    <w:tmpl w:val="8DDA45D0"/>
    <w:lvl w:ilvl="0" w:tplc="ED3CA58C">
      <w:numFmt w:val="bullet"/>
      <w:lvlText w:val="-"/>
      <w:lvlJc w:val="left"/>
      <w:pPr>
        <w:ind w:left="-360" w:hanging="360"/>
      </w:pPr>
      <w:rPr>
        <w:rFonts w:ascii="Tahoma" w:eastAsiaTheme="minorHAnsi" w:hAnsi="Tahoma" w:cs="Tahoma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437318C"/>
    <w:multiLevelType w:val="hybridMultilevel"/>
    <w:tmpl w:val="4F222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AE535C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7D4190"/>
    <w:multiLevelType w:val="hybridMultilevel"/>
    <w:tmpl w:val="1842FC64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18D"/>
    <w:multiLevelType w:val="hybridMultilevel"/>
    <w:tmpl w:val="BC709A5A"/>
    <w:lvl w:ilvl="0" w:tplc="2E805A4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1259F"/>
    <w:multiLevelType w:val="hybridMultilevel"/>
    <w:tmpl w:val="D2104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211B08"/>
    <w:multiLevelType w:val="hybridMultilevel"/>
    <w:tmpl w:val="78B09658"/>
    <w:lvl w:ilvl="0" w:tplc="B8F896D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2131F"/>
    <w:multiLevelType w:val="hybridMultilevel"/>
    <w:tmpl w:val="9426FDC8"/>
    <w:lvl w:ilvl="0" w:tplc="EDAEBC4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2747E5"/>
    <w:multiLevelType w:val="hybridMultilevel"/>
    <w:tmpl w:val="BF42CAFC"/>
    <w:lvl w:ilvl="0" w:tplc="ED3CA58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61062"/>
    <w:multiLevelType w:val="hybridMultilevel"/>
    <w:tmpl w:val="31980236"/>
    <w:lvl w:ilvl="0" w:tplc="FF8062FE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65948"/>
    <w:multiLevelType w:val="hybridMultilevel"/>
    <w:tmpl w:val="B0EE34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13"/>
  </w:num>
  <w:num w:numId="10">
    <w:abstractNumId w:val="9"/>
  </w:num>
  <w:num w:numId="11">
    <w:abstractNumId w:val="2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B5"/>
    <w:rsid w:val="000529AC"/>
    <w:rsid w:val="00063779"/>
    <w:rsid w:val="001146FC"/>
    <w:rsid w:val="001349CD"/>
    <w:rsid w:val="001371F4"/>
    <w:rsid w:val="00230FF9"/>
    <w:rsid w:val="002728D9"/>
    <w:rsid w:val="00322B3E"/>
    <w:rsid w:val="0033488B"/>
    <w:rsid w:val="003A62D8"/>
    <w:rsid w:val="003C44A3"/>
    <w:rsid w:val="003F2669"/>
    <w:rsid w:val="004122F3"/>
    <w:rsid w:val="00443C6D"/>
    <w:rsid w:val="0046592D"/>
    <w:rsid w:val="00514A8D"/>
    <w:rsid w:val="0054325B"/>
    <w:rsid w:val="00574652"/>
    <w:rsid w:val="006203A7"/>
    <w:rsid w:val="006B4A3C"/>
    <w:rsid w:val="00785399"/>
    <w:rsid w:val="007A6B60"/>
    <w:rsid w:val="00857238"/>
    <w:rsid w:val="00881EC3"/>
    <w:rsid w:val="008B5313"/>
    <w:rsid w:val="008C4887"/>
    <w:rsid w:val="008C7596"/>
    <w:rsid w:val="008F2614"/>
    <w:rsid w:val="009051B3"/>
    <w:rsid w:val="00912993"/>
    <w:rsid w:val="00934FF2"/>
    <w:rsid w:val="00A44927"/>
    <w:rsid w:val="00A91684"/>
    <w:rsid w:val="00AF0939"/>
    <w:rsid w:val="00B53BE0"/>
    <w:rsid w:val="00B73371"/>
    <w:rsid w:val="00BC7EFD"/>
    <w:rsid w:val="00BE08FD"/>
    <w:rsid w:val="00BE0EBA"/>
    <w:rsid w:val="00BE5A2E"/>
    <w:rsid w:val="00C05CB5"/>
    <w:rsid w:val="00CF40B2"/>
    <w:rsid w:val="00D46629"/>
    <w:rsid w:val="00D85A0E"/>
    <w:rsid w:val="00DD2F4F"/>
    <w:rsid w:val="00E1197B"/>
    <w:rsid w:val="00E541FE"/>
    <w:rsid w:val="00E54B47"/>
    <w:rsid w:val="00EB5FD7"/>
    <w:rsid w:val="00F1689E"/>
    <w:rsid w:val="00FC5A7F"/>
    <w:rsid w:val="00FD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2C6817"/>
  <w15:docId w15:val="{BAB6CB51-E5FB-4962-8689-919F74F3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5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53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2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79827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293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537769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22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8488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2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845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0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10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81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16127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69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8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67673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9440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251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2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64553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8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9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5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938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663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06061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8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7380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7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2133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8078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24817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41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169438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8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6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6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19476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346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13078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219935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Allen Greene</cp:lastModifiedBy>
  <cp:revision>2</cp:revision>
  <dcterms:created xsi:type="dcterms:W3CDTF">2022-04-04T13:30:00Z</dcterms:created>
  <dcterms:modified xsi:type="dcterms:W3CDTF">2022-04-04T13:30:00Z</dcterms:modified>
</cp:coreProperties>
</file>