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2F3" w:rsidRPr="00AF0939" w:rsidRDefault="0088033F" w:rsidP="00C05CB5">
      <w:pPr>
        <w:pStyle w:val="PlainText"/>
        <w:jc w:val="center"/>
        <w:rPr>
          <w:rFonts w:ascii="Tahoma" w:hAnsi="Tahoma" w:cs="Tahoma"/>
          <w:b/>
          <w:sz w:val="24"/>
          <w:szCs w:val="24"/>
        </w:rPr>
      </w:pPr>
      <w:r>
        <w:rPr>
          <w:rFonts w:ascii="Tahoma" w:hAnsi="Tahoma" w:cs="Tahoma"/>
          <w:b/>
          <w:sz w:val="24"/>
          <w:szCs w:val="24"/>
        </w:rPr>
        <w:t xml:space="preserve">Hewlett Packard Enterprise </w:t>
      </w:r>
    </w:p>
    <w:p w:rsidR="0033488B" w:rsidRDefault="0088033F" w:rsidP="009051B3">
      <w:pPr>
        <w:pStyle w:val="PlainText"/>
        <w:jc w:val="center"/>
        <w:rPr>
          <w:rFonts w:ascii="Arial" w:hAnsi="Arial" w:cs="Arial"/>
          <w:color w:val="000000"/>
          <w:szCs w:val="22"/>
          <w:shd w:val="clear" w:color="auto" w:fill="FFFFFF"/>
        </w:rPr>
      </w:pPr>
      <w:r w:rsidRPr="0088033F">
        <w:rPr>
          <w:rFonts w:ascii="Arial" w:hAnsi="Arial" w:cs="Arial"/>
          <w:color w:val="000000"/>
          <w:szCs w:val="22"/>
          <w:shd w:val="clear" w:color="auto" w:fill="FFFFFF"/>
        </w:rPr>
        <w:t>HPE is the global edge-to-cloud company</w:t>
      </w:r>
      <w:r w:rsidRPr="0088033F">
        <w:rPr>
          <w:rFonts w:ascii="Arial" w:hAnsi="Arial" w:cs="Arial"/>
          <w:color w:val="000000"/>
          <w:szCs w:val="22"/>
          <w:shd w:val="clear" w:color="auto" w:fill="FFFFFF"/>
        </w:rPr>
        <w:t xml:space="preserve"> built to transform your organization</w:t>
      </w:r>
      <w:r w:rsidR="002B6DF3">
        <w:rPr>
          <w:rFonts w:ascii="Arial" w:hAnsi="Arial" w:cs="Arial"/>
          <w:color w:val="000000"/>
          <w:szCs w:val="22"/>
          <w:shd w:val="clear" w:color="auto" w:fill="FFFFFF"/>
        </w:rPr>
        <w:t>.</w:t>
      </w:r>
    </w:p>
    <w:p w:rsidR="0088033F" w:rsidRPr="0088033F" w:rsidRDefault="0088033F" w:rsidP="009051B3">
      <w:pPr>
        <w:pStyle w:val="PlainText"/>
        <w:jc w:val="center"/>
        <w:rPr>
          <w:rFonts w:ascii="Tahoma" w:hAnsi="Tahoma" w:cs="Tahoma"/>
          <w:i/>
          <w:szCs w:val="22"/>
        </w:rPr>
      </w:pPr>
      <w:r w:rsidRPr="0088033F">
        <w:rPr>
          <w:rFonts w:ascii="Arial" w:hAnsi="Arial" w:cs="Arial"/>
          <w:color w:val="000000"/>
          <w:szCs w:val="22"/>
          <w:shd w:val="clear" w:color="auto" w:fill="FFFFFF"/>
        </w:rPr>
        <w:t>How? By helping you connect, protect, analyze, and act on all your data and applications wherever they live, from edge to cloud, so you can turn insights into outcomes at the speed required to thrive in today’s complex world.</w:t>
      </w:r>
    </w:p>
    <w:p w:rsidR="004122F3" w:rsidRDefault="004122F3" w:rsidP="0033488B">
      <w:pPr>
        <w:pStyle w:val="PlainText"/>
        <w:rPr>
          <w:rFonts w:ascii="Tahoma" w:hAnsi="Tahoma" w:cs="Tahoma"/>
          <w:i/>
        </w:rPr>
      </w:pPr>
    </w:p>
    <w:p w:rsidR="00FD19E5" w:rsidRPr="0033488B" w:rsidRDefault="00FD19E5" w:rsidP="0033488B">
      <w:pPr>
        <w:pStyle w:val="PlainText"/>
        <w:jc w:val="center"/>
        <w:rPr>
          <w:rFonts w:ascii="Tahoma" w:hAnsi="Tahoma" w:cs="Tahoma"/>
          <w:b/>
        </w:rPr>
      </w:pPr>
      <w:r w:rsidRPr="0033488B">
        <w:rPr>
          <w:rFonts w:ascii="Tahoma" w:hAnsi="Tahoma" w:cs="Tahoma"/>
          <w:b/>
          <w:u w:val="single"/>
        </w:rPr>
        <w:t>Company Overview</w:t>
      </w:r>
    </w:p>
    <w:p w:rsidR="002B6DF3" w:rsidRDefault="002B6DF3" w:rsidP="006203A7">
      <w:pPr>
        <w:pStyle w:val="PlainText"/>
        <w:jc w:val="center"/>
        <w:rPr>
          <w:rFonts w:ascii="Arial" w:hAnsi="Arial" w:cs="Arial"/>
          <w:color w:val="4D5156"/>
          <w:sz w:val="21"/>
          <w:shd w:val="clear" w:color="auto" w:fill="FFFFFF"/>
        </w:rPr>
      </w:pPr>
      <w:r>
        <w:rPr>
          <w:rFonts w:ascii="Arial" w:hAnsi="Arial" w:cs="Arial"/>
          <w:color w:val="4D5156"/>
          <w:sz w:val="21"/>
          <w:shd w:val="clear" w:color="auto" w:fill="FFFFFF"/>
        </w:rPr>
        <w:t xml:space="preserve">For information about Hewlett Packard Enterprise, go to:  </w:t>
      </w:r>
      <w:hyperlink r:id="rId7" w:history="1">
        <w:r w:rsidRPr="00027C0E">
          <w:rPr>
            <w:rStyle w:val="Hyperlink"/>
            <w:rFonts w:ascii="Arial" w:hAnsi="Arial" w:cs="Arial"/>
            <w:sz w:val="21"/>
            <w:shd w:val="clear" w:color="auto" w:fill="FFFFFF"/>
          </w:rPr>
          <w:t>https://www.hpe.com/us/en/about/history.html</w:t>
        </w:r>
      </w:hyperlink>
    </w:p>
    <w:p w:rsidR="002B6DF3" w:rsidRDefault="002B6DF3" w:rsidP="006203A7">
      <w:pPr>
        <w:pStyle w:val="PlainText"/>
        <w:jc w:val="center"/>
        <w:rPr>
          <w:rFonts w:ascii="Tahoma" w:hAnsi="Tahoma" w:cs="Tahoma"/>
          <w:b/>
          <w:u w:val="single"/>
        </w:rPr>
      </w:pPr>
    </w:p>
    <w:p w:rsidR="00E1197B" w:rsidRDefault="003A62D8" w:rsidP="006203A7">
      <w:pPr>
        <w:pStyle w:val="PlainText"/>
        <w:jc w:val="center"/>
        <w:rPr>
          <w:rFonts w:ascii="Tahoma" w:hAnsi="Tahoma" w:cs="Tahoma"/>
          <w:b/>
          <w:u w:val="single"/>
        </w:rPr>
      </w:pPr>
      <w:r w:rsidRPr="006203A7">
        <w:rPr>
          <w:rFonts w:ascii="Tahoma" w:hAnsi="Tahoma" w:cs="Tahoma"/>
          <w:b/>
          <w:u w:val="single"/>
        </w:rPr>
        <w:t>Brief Summary</w:t>
      </w:r>
      <w:r w:rsidR="004122F3" w:rsidRPr="006203A7">
        <w:rPr>
          <w:rFonts w:ascii="Tahoma" w:hAnsi="Tahoma" w:cs="Tahoma"/>
          <w:b/>
          <w:u w:val="single"/>
        </w:rPr>
        <w:t>:</w:t>
      </w:r>
    </w:p>
    <w:p w:rsidR="00E1197B" w:rsidRDefault="00E1197B" w:rsidP="006203A7">
      <w:pPr>
        <w:pStyle w:val="PlainText"/>
        <w:jc w:val="center"/>
        <w:rPr>
          <w:rFonts w:ascii="Tahoma" w:hAnsi="Tahoma" w:cs="Tahoma"/>
          <w:b/>
          <w:u w:val="single"/>
        </w:rPr>
      </w:pPr>
    </w:p>
    <w:p w:rsidR="00443C6D" w:rsidRPr="006203A7" w:rsidRDefault="00E1197B" w:rsidP="006203A7">
      <w:pPr>
        <w:pStyle w:val="PlainText"/>
        <w:jc w:val="center"/>
        <w:rPr>
          <w:rFonts w:ascii="Tahoma" w:hAnsi="Tahoma" w:cs="Tahoma"/>
          <w:b/>
        </w:rPr>
      </w:pPr>
      <w:r>
        <w:rPr>
          <w:rFonts w:ascii="Tahoma" w:hAnsi="Tahoma" w:cs="Tahoma"/>
          <w:b/>
          <w:u w:val="single"/>
        </w:rPr>
        <w:t xml:space="preserve"> </w:t>
      </w:r>
      <w:r w:rsidRPr="00E1197B">
        <w:rPr>
          <w:rFonts w:ascii="Tahoma" w:hAnsi="Tahoma" w:cs="Tahoma"/>
          <w:b/>
          <w:highlight w:val="yellow"/>
          <w:u w:val="single"/>
        </w:rPr>
        <w:t>(Address relevant GEOINT 202</w:t>
      </w:r>
      <w:r w:rsidR="0088033F">
        <w:rPr>
          <w:rFonts w:ascii="Tahoma" w:hAnsi="Tahoma" w:cs="Tahoma"/>
          <w:b/>
          <w:highlight w:val="yellow"/>
          <w:u w:val="single"/>
        </w:rPr>
        <w:t>2</w:t>
      </w:r>
      <w:r w:rsidRPr="00E1197B">
        <w:rPr>
          <w:rFonts w:ascii="Tahoma" w:hAnsi="Tahoma" w:cs="Tahoma"/>
          <w:b/>
          <w:highlight w:val="yellow"/>
          <w:u w:val="single"/>
        </w:rPr>
        <w:t xml:space="preserve"> topics / what you will be showcasing at the event)</w:t>
      </w:r>
    </w:p>
    <w:p w:rsidR="00E1197B" w:rsidRDefault="0088033F" w:rsidP="00E1197B">
      <w:r>
        <w:t xml:space="preserve"> </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936"/>
      </w:tblGrid>
      <w:tr w:rsidR="0088033F" w:rsidRPr="0088033F" w:rsidTr="0088033F">
        <w:trPr>
          <w:tblCellSpacing w:w="0" w:type="dxa"/>
          <w:jc w:val="center"/>
        </w:trPr>
        <w:tc>
          <w:tcPr>
            <w:tcW w:w="0" w:type="auto"/>
            <w:shd w:val="clear" w:color="auto" w:fill="FFFFFF"/>
            <w:vAlign w:val="center"/>
            <w:hideMark/>
          </w:tcPr>
          <w:p w:rsidR="0088033F" w:rsidRPr="0088033F" w:rsidRDefault="0088033F" w:rsidP="0088033F">
            <w:pPr>
              <w:numPr>
                <w:ilvl w:val="0"/>
                <w:numId w:val="15"/>
              </w:numPr>
              <w:spacing w:before="100" w:beforeAutospacing="1" w:after="100" w:afterAutospacing="1"/>
              <w:ind w:left="375"/>
              <w:rPr>
                <w:rFonts w:ascii="Arial" w:eastAsia="Times New Roman" w:hAnsi="Arial" w:cs="Arial"/>
                <w:color w:val="000000"/>
                <w:sz w:val="24"/>
                <w:szCs w:val="24"/>
              </w:rPr>
            </w:pPr>
            <w:r w:rsidRPr="0088033F">
              <w:rPr>
                <w:rFonts w:ascii="Arial" w:eastAsia="Times New Roman" w:hAnsi="Arial" w:cs="Arial"/>
                <w:color w:val="000000"/>
                <w:sz w:val="24"/>
                <w:szCs w:val="24"/>
              </w:rPr>
              <w:t>HPE High Performance Computing aboard the International Space Station</w:t>
            </w:r>
          </w:p>
          <w:p w:rsidR="0088033F" w:rsidRPr="0088033F" w:rsidRDefault="0088033F" w:rsidP="0088033F">
            <w:pPr>
              <w:numPr>
                <w:ilvl w:val="0"/>
                <w:numId w:val="15"/>
              </w:numPr>
              <w:spacing w:before="100" w:beforeAutospacing="1" w:after="100" w:afterAutospacing="1"/>
              <w:ind w:left="375"/>
              <w:rPr>
                <w:rFonts w:ascii="Arial" w:eastAsia="Times New Roman" w:hAnsi="Arial" w:cs="Arial"/>
                <w:color w:val="000000"/>
                <w:sz w:val="24"/>
                <w:szCs w:val="24"/>
              </w:rPr>
            </w:pPr>
            <w:r w:rsidRPr="0088033F">
              <w:rPr>
                <w:rFonts w:ascii="Arial" w:eastAsia="Times New Roman" w:hAnsi="Arial" w:cs="Arial"/>
                <w:color w:val="000000"/>
                <w:sz w:val="24"/>
                <w:szCs w:val="24"/>
              </w:rPr>
              <w:t>Enabling Swarm Learning with AI and Machine Learning</w:t>
            </w:r>
          </w:p>
          <w:p w:rsidR="0088033F" w:rsidRPr="0088033F" w:rsidRDefault="0088033F" w:rsidP="0088033F">
            <w:pPr>
              <w:numPr>
                <w:ilvl w:val="0"/>
                <w:numId w:val="15"/>
              </w:numPr>
              <w:spacing w:before="100" w:beforeAutospacing="1" w:after="100" w:afterAutospacing="1"/>
              <w:ind w:left="375"/>
              <w:rPr>
                <w:rFonts w:ascii="Arial" w:eastAsia="Times New Roman" w:hAnsi="Arial" w:cs="Arial"/>
                <w:color w:val="000000"/>
                <w:sz w:val="24"/>
                <w:szCs w:val="24"/>
              </w:rPr>
            </w:pPr>
            <w:r w:rsidRPr="0088033F">
              <w:rPr>
                <w:rFonts w:ascii="Arial" w:eastAsia="Times New Roman" w:hAnsi="Arial" w:cs="Arial"/>
                <w:color w:val="000000"/>
                <w:sz w:val="24"/>
                <w:szCs w:val="24"/>
              </w:rPr>
              <w:t>Unleashing the Power of Data Storage Solutions for AI</w:t>
            </w:r>
          </w:p>
          <w:p w:rsidR="0088033F" w:rsidRPr="0088033F" w:rsidRDefault="0088033F" w:rsidP="0088033F">
            <w:pPr>
              <w:numPr>
                <w:ilvl w:val="0"/>
                <w:numId w:val="15"/>
              </w:numPr>
              <w:spacing w:before="100" w:beforeAutospacing="1" w:after="100" w:afterAutospacing="1"/>
              <w:ind w:left="375"/>
              <w:rPr>
                <w:rFonts w:ascii="Arial" w:eastAsia="Times New Roman" w:hAnsi="Arial" w:cs="Arial"/>
                <w:color w:val="000000"/>
                <w:sz w:val="24"/>
                <w:szCs w:val="24"/>
              </w:rPr>
            </w:pPr>
            <w:r w:rsidRPr="0088033F">
              <w:rPr>
                <w:rFonts w:ascii="Arial" w:eastAsia="Times New Roman" w:hAnsi="Arial" w:cs="Arial"/>
                <w:color w:val="000000"/>
                <w:sz w:val="24"/>
                <w:szCs w:val="24"/>
              </w:rPr>
              <w:t>Competitive Advantage of Bringing an As-a-Service Model to Apps</w:t>
            </w:r>
            <w:r w:rsidRPr="0088033F">
              <w:rPr>
                <w:rFonts w:ascii="Arial" w:eastAsia="Times New Roman" w:hAnsi="Arial" w:cs="Arial"/>
                <w:color w:val="000000"/>
                <w:sz w:val="24"/>
                <w:szCs w:val="24"/>
              </w:rPr>
              <w:br/>
              <w:t>and Data</w:t>
            </w:r>
          </w:p>
          <w:p w:rsidR="0088033F" w:rsidRPr="0088033F" w:rsidRDefault="0088033F" w:rsidP="0088033F">
            <w:pPr>
              <w:numPr>
                <w:ilvl w:val="0"/>
                <w:numId w:val="15"/>
              </w:numPr>
              <w:spacing w:before="100" w:beforeAutospacing="1" w:after="100" w:afterAutospacing="1"/>
              <w:ind w:left="375"/>
              <w:rPr>
                <w:rFonts w:ascii="Arial" w:eastAsia="Times New Roman" w:hAnsi="Arial" w:cs="Arial"/>
                <w:color w:val="000000"/>
                <w:sz w:val="24"/>
                <w:szCs w:val="24"/>
              </w:rPr>
            </w:pPr>
            <w:r w:rsidRPr="0088033F">
              <w:rPr>
                <w:rFonts w:ascii="Arial" w:eastAsia="Times New Roman" w:hAnsi="Arial" w:cs="Arial"/>
                <w:color w:val="000000"/>
                <w:sz w:val="24"/>
                <w:szCs w:val="24"/>
              </w:rPr>
              <w:t xml:space="preserve">Aruba Networks Redefining the Network Edge with SDWAN, Distributed Services, and Advanced </w:t>
            </w:r>
            <w:proofErr w:type="spellStart"/>
            <w:r w:rsidRPr="0088033F">
              <w:rPr>
                <w:rFonts w:ascii="Arial" w:eastAsia="Times New Roman" w:hAnsi="Arial" w:cs="Arial"/>
                <w:color w:val="000000"/>
                <w:sz w:val="24"/>
                <w:szCs w:val="24"/>
              </w:rPr>
              <w:t>Geofencing</w:t>
            </w:r>
            <w:proofErr w:type="spellEnd"/>
          </w:p>
        </w:tc>
      </w:tr>
    </w:tbl>
    <w:p w:rsidR="00E1197B" w:rsidRDefault="00E1197B" w:rsidP="006203A7">
      <w:pPr>
        <w:pStyle w:val="PlainText"/>
        <w:jc w:val="center"/>
        <w:rPr>
          <w:rFonts w:ascii="Tahoma" w:hAnsi="Tahoma" w:cs="Tahoma"/>
          <w:b/>
          <w:bCs/>
        </w:rPr>
      </w:pPr>
    </w:p>
    <w:p w:rsidR="006203A7" w:rsidRDefault="00E1197B" w:rsidP="006203A7">
      <w:pPr>
        <w:pStyle w:val="PlainText"/>
        <w:jc w:val="center"/>
        <w:rPr>
          <w:rFonts w:ascii="Tahoma" w:hAnsi="Tahoma" w:cs="Tahoma"/>
          <w:b/>
          <w:u w:val="single"/>
        </w:rPr>
      </w:pPr>
      <w:r>
        <w:rPr>
          <w:rFonts w:ascii="Tahoma" w:hAnsi="Tahoma" w:cs="Tahoma"/>
          <w:b/>
          <w:u w:val="single"/>
        </w:rPr>
        <w:t>Visit us during GEOINT 2021</w:t>
      </w:r>
    </w:p>
    <w:p w:rsidR="002B6DF3" w:rsidRPr="006203A7" w:rsidRDefault="002B6DF3" w:rsidP="006203A7">
      <w:pPr>
        <w:pStyle w:val="PlainText"/>
        <w:jc w:val="center"/>
        <w:rPr>
          <w:rFonts w:ascii="Tahoma" w:hAnsi="Tahoma" w:cs="Tahoma"/>
          <w:b/>
        </w:rPr>
      </w:pPr>
      <w:bookmarkStart w:id="0" w:name="_GoBack"/>
      <w:bookmarkEnd w:id="0"/>
    </w:p>
    <w:tbl>
      <w:tblPr>
        <w:tblW w:w="8400" w:type="dxa"/>
        <w:jc w:val="center"/>
        <w:tblCellSpacing w:w="0" w:type="dxa"/>
        <w:shd w:val="clear" w:color="auto" w:fill="FFFFFF"/>
        <w:tblCellMar>
          <w:left w:w="0" w:type="dxa"/>
          <w:right w:w="0" w:type="dxa"/>
        </w:tblCellMar>
        <w:tblLook w:val="04A0" w:firstRow="1" w:lastRow="0" w:firstColumn="1" w:lastColumn="0" w:noHBand="0" w:noVBand="1"/>
      </w:tblPr>
      <w:tblGrid>
        <w:gridCol w:w="8400"/>
      </w:tblGrid>
      <w:tr w:rsidR="0088033F" w:rsidRPr="0088033F" w:rsidTr="0088033F">
        <w:trPr>
          <w:tblCellSpacing w:w="0" w:type="dxa"/>
          <w:jc w:val="center"/>
        </w:trPr>
        <w:tc>
          <w:tcPr>
            <w:tcW w:w="0" w:type="auto"/>
            <w:shd w:val="clear" w:color="auto" w:fill="FFFFFF"/>
            <w:vAlign w:val="center"/>
            <w:hideMark/>
          </w:tcPr>
          <w:p w:rsidR="0088033F" w:rsidRPr="0088033F" w:rsidRDefault="0088033F" w:rsidP="0088033F">
            <w:pPr>
              <w:jc w:val="center"/>
              <w:rPr>
                <w:rFonts w:ascii="Arial" w:eastAsia="Times New Roman" w:hAnsi="Arial" w:cs="Arial"/>
                <w:b/>
                <w:bCs/>
                <w:color w:val="000000"/>
                <w:sz w:val="24"/>
                <w:szCs w:val="24"/>
              </w:rPr>
            </w:pPr>
            <w:r w:rsidRPr="0088033F">
              <w:rPr>
                <w:rFonts w:ascii="Arial" w:eastAsia="Times New Roman" w:hAnsi="Arial" w:cs="Arial"/>
                <w:b/>
                <w:bCs/>
                <w:color w:val="000000"/>
                <w:sz w:val="24"/>
                <w:szCs w:val="24"/>
              </w:rPr>
              <w:t>Visit HPE and Intel</w:t>
            </w:r>
            <w:r w:rsidRPr="0088033F">
              <w:rPr>
                <w:rFonts w:ascii="Arial" w:eastAsia="Times New Roman" w:hAnsi="Arial" w:cs="Arial"/>
                <w:b/>
                <w:bCs/>
                <w:color w:val="000000"/>
                <w:sz w:val="24"/>
                <w:szCs w:val="24"/>
                <w:vertAlign w:val="superscript"/>
              </w:rPr>
              <w:t>®</w:t>
            </w:r>
            <w:r w:rsidRPr="0088033F">
              <w:rPr>
                <w:rFonts w:ascii="Arial" w:eastAsia="Times New Roman" w:hAnsi="Arial" w:cs="Arial"/>
                <w:b/>
                <w:bCs/>
                <w:color w:val="000000"/>
                <w:sz w:val="24"/>
                <w:szCs w:val="24"/>
              </w:rPr>
              <w:t> at</w:t>
            </w:r>
            <w:r w:rsidRPr="0088033F">
              <w:rPr>
                <w:rFonts w:ascii="Arial" w:eastAsia="Times New Roman" w:hAnsi="Arial" w:cs="Arial"/>
                <w:b/>
                <w:bCs/>
                <w:color w:val="000000"/>
                <w:sz w:val="24"/>
                <w:szCs w:val="24"/>
              </w:rPr>
              <w:br/>
              <w:t>GEOINT 2022 Symposium</w:t>
            </w:r>
          </w:p>
        </w:tc>
      </w:tr>
      <w:tr w:rsidR="0088033F" w:rsidRPr="0088033F" w:rsidTr="0088033F">
        <w:trPr>
          <w:trHeight w:val="50"/>
          <w:tblCellSpacing w:w="0" w:type="dxa"/>
          <w:jc w:val="center"/>
        </w:trPr>
        <w:tc>
          <w:tcPr>
            <w:tcW w:w="8400" w:type="dxa"/>
            <w:shd w:val="clear" w:color="auto" w:fill="FFFFFF"/>
            <w:vAlign w:val="center"/>
            <w:hideMark/>
          </w:tcPr>
          <w:p w:rsidR="0088033F" w:rsidRPr="0088033F" w:rsidRDefault="0088033F" w:rsidP="0088033F">
            <w:pPr>
              <w:spacing w:line="0" w:lineRule="atLeast"/>
              <w:rPr>
                <w:rFonts w:ascii="Times New Roman" w:eastAsia="Times New Roman" w:hAnsi="Times New Roman"/>
                <w:color w:val="000000"/>
                <w:sz w:val="24"/>
                <w:szCs w:val="24"/>
              </w:rPr>
            </w:pPr>
            <w:r w:rsidRPr="00E60366">
              <w:rPr>
                <w:rFonts w:ascii="Times New Roman" w:eastAsia="Times New Roman" w:hAnsi="Times New Roman"/>
                <w:noProof/>
                <w:color w:val="000000"/>
                <w:sz w:val="24"/>
                <w:szCs w:val="24"/>
              </w:rPr>
              <w:drawing>
                <wp:inline distT="0" distB="0" distL="0" distR="0">
                  <wp:extent cx="6350" cy="44450"/>
                  <wp:effectExtent l="0" t="0" r="0" b="0"/>
                  <wp:docPr id="3" name="Picture 3" descr="http://conceptcommusa.com/stage/HPE_Intel_GEOINT_OFT_2022/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ceptcommusa.com/stage/HPE_Intel_GEOINT_OFT_2022/x.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44450"/>
                          </a:xfrm>
                          <a:prstGeom prst="rect">
                            <a:avLst/>
                          </a:prstGeom>
                          <a:noFill/>
                          <a:ln>
                            <a:noFill/>
                          </a:ln>
                        </pic:spPr>
                      </pic:pic>
                    </a:graphicData>
                  </a:graphic>
                </wp:inline>
              </w:drawing>
            </w:r>
          </w:p>
        </w:tc>
      </w:tr>
      <w:tr w:rsidR="0088033F" w:rsidRPr="0088033F" w:rsidTr="00E60366">
        <w:trPr>
          <w:trHeight w:val="234"/>
          <w:tblCellSpacing w:w="0" w:type="dxa"/>
          <w:jc w:val="center"/>
        </w:trPr>
        <w:tc>
          <w:tcPr>
            <w:tcW w:w="0" w:type="auto"/>
            <w:shd w:val="clear" w:color="auto" w:fill="FFFFFF"/>
            <w:vAlign w:val="center"/>
            <w:hideMark/>
          </w:tcPr>
          <w:p w:rsidR="0088033F" w:rsidRPr="0088033F" w:rsidRDefault="0088033F" w:rsidP="00E60366">
            <w:pPr>
              <w:jc w:val="center"/>
              <w:rPr>
                <w:rFonts w:ascii="Arial" w:eastAsia="Times New Roman" w:hAnsi="Arial" w:cs="Arial"/>
                <w:i/>
                <w:color w:val="000000"/>
                <w:sz w:val="24"/>
                <w:szCs w:val="24"/>
              </w:rPr>
            </w:pPr>
            <w:r w:rsidRPr="0088033F">
              <w:rPr>
                <w:rFonts w:ascii="Arial" w:eastAsia="Times New Roman" w:hAnsi="Arial" w:cs="Arial"/>
                <w:b/>
                <w:bCs/>
                <w:i/>
                <w:color w:val="000000"/>
                <w:sz w:val="24"/>
                <w:szCs w:val="24"/>
              </w:rPr>
              <w:t>Booth #2123</w:t>
            </w:r>
            <w:r w:rsidRPr="0088033F">
              <w:rPr>
                <w:rFonts w:ascii="Arial" w:eastAsia="Times New Roman" w:hAnsi="Arial" w:cs="Arial"/>
                <w:i/>
                <w:color w:val="000000"/>
                <w:sz w:val="24"/>
                <w:szCs w:val="24"/>
              </w:rPr>
              <w:t> | April 24 – 27 | Aurora, CO</w:t>
            </w:r>
          </w:p>
        </w:tc>
      </w:tr>
      <w:tr w:rsidR="0088033F" w:rsidRPr="0088033F" w:rsidTr="0088033F">
        <w:trPr>
          <w:tblCellSpacing w:w="0" w:type="dxa"/>
          <w:jc w:val="center"/>
        </w:trPr>
        <w:tc>
          <w:tcPr>
            <w:tcW w:w="0" w:type="auto"/>
            <w:shd w:val="clear" w:color="auto" w:fill="FFFFFF"/>
            <w:vAlign w:val="center"/>
            <w:hideMark/>
          </w:tcPr>
          <w:p w:rsidR="00E60366" w:rsidRPr="0088033F" w:rsidRDefault="00E60366" w:rsidP="00E60366">
            <w:pPr>
              <w:rPr>
                <w:rFonts w:ascii="Arial" w:eastAsia="Times New Roman" w:hAnsi="Arial" w:cs="Arial"/>
                <w:b/>
                <w:bCs/>
                <w:i/>
                <w:color w:val="000000"/>
                <w:sz w:val="36"/>
                <w:szCs w:val="36"/>
              </w:rPr>
            </w:pPr>
            <w:r w:rsidRPr="00E60366">
              <w:rPr>
                <w:rFonts w:ascii="Arial" w:eastAsia="Times New Roman" w:hAnsi="Arial" w:cs="Arial"/>
                <w:b/>
                <w:bCs/>
                <w:i/>
                <w:color w:val="000000"/>
                <w:sz w:val="36"/>
                <w:szCs w:val="36"/>
              </w:rPr>
              <w:t xml:space="preserve"> </w:t>
            </w:r>
          </w:p>
        </w:tc>
      </w:tr>
      <w:tr w:rsidR="00E60366" w:rsidTr="00E60366">
        <w:trPr>
          <w:tblCellSpacing w:w="0" w:type="dxa"/>
          <w:jc w:val="center"/>
        </w:trPr>
        <w:tc>
          <w:tcPr>
            <w:tcW w:w="0" w:type="auto"/>
            <w:shd w:val="clear" w:color="auto" w:fill="FFFFFF"/>
            <w:vAlign w:val="center"/>
            <w:hideMark/>
          </w:tcPr>
          <w:p w:rsidR="00E60366" w:rsidRDefault="00E60366">
            <w:pPr>
              <w:rPr>
                <w:rFonts w:ascii="Arial" w:hAnsi="Arial" w:cs="Arial"/>
                <w:b/>
                <w:bCs/>
                <w:color w:val="000000"/>
                <w:sz w:val="36"/>
                <w:szCs w:val="36"/>
              </w:rPr>
            </w:pPr>
            <w:r>
              <w:rPr>
                <w:rFonts w:ascii="Arial" w:hAnsi="Arial" w:cs="Arial"/>
                <w:b/>
                <w:bCs/>
                <w:color w:val="000000"/>
                <w:sz w:val="36"/>
                <w:szCs w:val="36"/>
              </w:rPr>
              <w:t xml:space="preserve">Don’t miss the </w:t>
            </w:r>
            <w:r>
              <w:rPr>
                <w:rFonts w:ascii="Arial" w:hAnsi="Arial" w:cs="Arial"/>
                <w:b/>
                <w:bCs/>
                <w:color w:val="000000"/>
                <w:sz w:val="36"/>
                <w:szCs w:val="36"/>
              </w:rPr>
              <w:t>HPE training session at GEOINT</w:t>
            </w:r>
          </w:p>
        </w:tc>
      </w:tr>
      <w:tr w:rsidR="00E60366" w:rsidTr="00E60366">
        <w:trPr>
          <w:trHeight w:val="200"/>
          <w:tblCellSpacing w:w="0" w:type="dxa"/>
          <w:jc w:val="center"/>
        </w:trPr>
        <w:tc>
          <w:tcPr>
            <w:tcW w:w="0" w:type="auto"/>
            <w:shd w:val="clear" w:color="auto" w:fill="FFFFFF"/>
            <w:vAlign w:val="center"/>
            <w:hideMark/>
          </w:tcPr>
          <w:p w:rsidR="00E60366" w:rsidRDefault="00E60366">
            <w:pPr>
              <w:spacing w:line="0" w:lineRule="atLeast"/>
              <w:rPr>
                <w:rFonts w:ascii="Times New Roman" w:hAnsi="Times New Roman"/>
                <w:color w:val="000000"/>
                <w:sz w:val="2"/>
                <w:szCs w:val="2"/>
              </w:rPr>
            </w:pPr>
            <w:r>
              <w:rPr>
                <w:noProof/>
                <w:color w:val="000000"/>
                <w:sz w:val="2"/>
                <w:szCs w:val="2"/>
              </w:rPr>
              <w:drawing>
                <wp:inline distT="0" distB="0" distL="0" distR="0">
                  <wp:extent cx="6350" cy="190500"/>
                  <wp:effectExtent l="0" t="0" r="0" b="0"/>
                  <wp:docPr id="20" name="Picture 20" descr="http://conceptcommusa.com/stage/HPE_Intel_GEOINT_OFT_2022/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conceptcommusa.com/stage/HPE_Intel_GEOINT_OFT_2022/x.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190500"/>
                          </a:xfrm>
                          <a:prstGeom prst="rect">
                            <a:avLst/>
                          </a:prstGeom>
                          <a:noFill/>
                          <a:ln>
                            <a:noFill/>
                          </a:ln>
                        </pic:spPr>
                      </pic:pic>
                    </a:graphicData>
                  </a:graphic>
                </wp:inline>
              </w:drawing>
            </w:r>
          </w:p>
        </w:tc>
      </w:tr>
      <w:tr w:rsidR="00E60366" w:rsidTr="00E60366">
        <w:trPr>
          <w:tblCellSpacing w:w="0" w:type="dxa"/>
          <w:jc w:val="center"/>
        </w:trPr>
        <w:tc>
          <w:tcPr>
            <w:tcW w:w="0" w:type="auto"/>
            <w:shd w:val="clear" w:color="auto" w:fill="FFFFFF"/>
            <w:vAlign w:val="center"/>
            <w:hideMark/>
          </w:tcPr>
          <w:tbl>
            <w:tblPr>
              <w:tblpPr w:leftFromText="30" w:rightFromText="30" w:vertAnchor="text"/>
              <w:tblW w:w="8400" w:type="dxa"/>
              <w:tblCellSpacing w:w="0" w:type="dxa"/>
              <w:tblCellMar>
                <w:left w:w="0" w:type="dxa"/>
                <w:right w:w="0" w:type="dxa"/>
              </w:tblCellMar>
              <w:tblLook w:val="04A0" w:firstRow="1" w:lastRow="0" w:firstColumn="1" w:lastColumn="0" w:noHBand="0" w:noVBand="1"/>
            </w:tblPr>
            <w:tblGrid>
              <w:gridCol w:w="1500"/>
              <w:gridCol w:w="300"/>
              <w:gridCol w:w="6600"/>
            </w:tblGrid>
            <w:tr w:rsidR="00E60366">
              <w:trPr>
                <w:tblCellSpacing w:w="0" w:type="dxa"/>
              </w:trPr>
              <w:tc>
                <w:tcPr>
                  <w:tcW w:w="1500" w:type="dxa"/>
                  <w:hideMark/>
                </w:tcPr>
                <w:p w:rsidR="00E60366" w:rsidRDefault="00E60366">
                  <w:pPr>
                    <w:rPr>
                      <w:sz w:val="24"/>
                      <w:szCs w:val="24"/>
                    </w:rPr>
                  </w:pPr>
                  <w:r>
                    <w:rPr>
                      <w:noProof/>
                    </w:rPr>
                    <w:drawing>
                      <wp:inline distT="0" distB="0" distL="0" distR="0">
                        <wp:extent cx="952500" cy="952500"/>
                        <wp:effectExtent l="0" t="0" r="0" b="0"/>
                        <wp:docPr id="19" name="Picture 19" descr="http://conceptcommusa.com/stage/HPE_Intel_GEOINT_OFT_2022/Winterich_Je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conceptcommusa.com/stage/HPE_Intel_GEOINT_OFT_2022/Winterich_Jef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300" w:type="dxa"/>
                  <w:vAlign w:val="center"/>
                  <w:hideMark/>
                </w:tcPr>
                <w:p w:rsidR="00E60366" w:rsidRDefault="00E60366">
                  <w:pPr>
                    <w:spacing w:line="0" w:lineRule="atLeast"/>
                    <w:rPr>
                      <w:sz w:val="2"/>
                      <w:szCs w:val="2"/>
                    </w:rPr>
                  </w:pPr>
                  <w:r>
                    <w:rPr>
                      <w:noProof/>
                      <w:sz w:val="2"/>
                      <w:szCs w:val="2"/>
                    </w:rPr>
                    <w:drawing>
                      <wp:inline distT="0" distB="0" distL="0" distR="0">
                        <wp:extent cx="190500" cy="6350"/>
                        <wp:effectExtent l="0" t="0" r="0" b="0"/>
                        <wp:docPr id="18" name="Picture 18" descr="http://conceptcommusa.com/stage/HPE_Intel_GEOINT_OFT_2022/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conceptcommusa.com/stage/HPE_Intel_GEOINT_OFT_2022/x.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6350"/>
                                </a:xfrm>
                                <a:prstGeom prst="rect">
                                  <a:avLst/>
                                </a:prstGeom>
                                <a:noFill/>
                                <a:ln>
                                  <a:noFill/>
                                </a:ln>
                              </pic:spPr>
                            </pic:pic>
                          </a:graphicData>
                        </a:graphic>
                      </wp:inline>
                    </w:drawing>
                  </w:r>
                </w:p>
              </w:tc>
              <w:tc>
                <w:tcPr>
                  <w:tcW w:w="0" w:type="auto"/>
                  <w:hideMark/>
                </w:tcPr>
                <w:tbl>
                  <w:tblPr>
                    <w:tblpPr w:leftFromText="30" w:rightFromText="30" w:vertAnchor="text"/>
                    <w:tblW w:w="6600" w:type="dxa"/>
                    <w:tblCellSpacing w:w="0" w:type="dxa"/>
                    <w:tblCellMar>
                      <w:left w:w="0" w:type="dxa"/>
                      <w:right w:w="0" w:type="dxa"/>
                    </w:tblCellMar>
                    <w:tblLook w:val="04A0" w:firstRow="1" w:lastRow="0" w:firstColumn="1" w:lastColumn="0" w:noHBand="0" w:noVBand="1"/>
                  </w:tblPr>
                  <w:tblGrid>
                    <w:gridCol w:w="6600"/>
                  </w:tblGrid>
                  <w:tr w:rsidR="00E60366">
                    <w:trPr>
                      <w:tblCellSpacing w:w="0" w:type="dxa"/>
                    </w:trPr>
                    <w:tc>
                      <w:tcPr>
                        <w:tcW w:w="0" w:type="auto"/>
                        <w:vAlign w:val="center"/>
                        <w:hideMark/>
                      </w:tcPr>
                      <w:p w:rsidR="00E60366" w:rsidRDefault="00E60366">
                        <w:pPr>
                          <w:rPr>
                            <w:rFonts w:ascii="Arial" w:hAnsi="Arial" w:cs="Arial"/>
                            <w:b/>
                            <w:bCs/>
                            <w:color w:val="000000"/>
                            <w:sz w:val="27"/>
                            <w:szCs w:val="27"/>
                          </w:rPr>
                        </w:pPr>
                        <w:r>
                          <w:rPr>
                            <w:rFonts w:ascii="Arial" w:hAnsi="Arial" w:cs="Arial"/>
                            <w:b/>
                            <w:bCs/>
                            <w:color w:val="000000"/>
                            <w:sz w:val="27"/>
                            <w:szCs w:val="27"/>
                          </w:rPr>
                          <w:t>Jeff Winterich</w:t>
                        </w:r>
                      </w:p>
                    </w:tc>
                  </w:tr>
                  <w:tr w:rsidR="00E60366">
                    <w:trPr>
                      <w:trHeight w:val="50"/>
                      <w:tblCellSpacing w:w="0" w:type="dxa"/>
                    </w:trPr>
                    <w:tc>
                      <w:tcPr>
                        <w:tcW w:w="0" w:type="auto"/>
                        <w:vAlign w:val="center"/>
                        <w:hideMark/>
                      </w:tcPr>
                      <w:p w:rsidR="00E60366" w:rsidRDefault="00E60366">
                        <w:pPr>
                          <w:spacing w:line="0" w:lineRule="atLeast"/>
                          <w:rPr>
                            <w:rFonts w:ascii="Times New Roman" w:hAnsi="Times New Roman"/>
                            <w:sz w:val="2"/>
                            <w:szCs w:val="2"/>
                          </w:rPr>
                        </w:pPr>
                        <w:r>
                          <w:rPr>
                            <w:noProof/>
                            <w:sz w:val="2"/>
                            <w:szCs w:val="2"/>
                          </w:rPr>
                          <w:drawing>
                            <wp:inline distT="0" distB="0" distL="0" distR="0">
                              <wp:extent cx="6350" cy="44450"/>
                              <wp:effectExtent l="0" t="0" r="0" b="0"/>
                              <wp:docPr id="17" name="Picture 17" descr="http://conceptcommusa.com/stage/HPE_Intel_GEOINT_OFT_2022/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conceptcommusa.com/stage/HPE_Intel_GEOINT_OFT_2022/x.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44450"/>
                                      </a:xfrm>
                                      <a:prstGeom prst="rect">
                                        <a:avLst/>
                                      </a:prstGeom>
                                      <a:noFill/>
                                      <a:ln>
                                        <a:noFill/>
                                      </a:ln>
                                    </pic:spPr>
                                  </pic:pic>
                                </a:graphicData>
                              </a:graphic>
                            </wp:inline>
                          </w:drawing>
                        </w:r>
                      </w:p>
                    </w:tc>
                  </w:tr>
                  <w:tr w:rsidR="00E60366">
                    <w:trPr>
                      <w:tblCellSpacing w:w="0" w:type="dxa"/>
                    </w:trPr>
                    <w:tc>
                      <w:tcPr>
                        <w:tcW w:w="0" w:type="auto"/>
                        <w:vAlign w:val="center"/>
                        <w:hideMark/>
                      </w:tcPr>
                      <w:p w:rsidR="00E60366" w:rsidRDefault="00E60366">
                        <w:pPr>
                          <w:rPr>
                            <w:rFonts w:ascii="Arial" w:hAnsi="Arial" w:cs="Arial"/>
                            <w:color w:val="000000"/>
                            <w:sz w:val="24"/>
                            <w:szCs w:val="24"/>
                          </w:rPr>
                        </w:pPr>
                        <w:r>
                          <w:rPr>
                            <w:rStyle w:val="Strong"/>
                            <w:rFonts w:ascii="Arial" w:hAnsi="Arial" w:cs="Arial"/>
                            <w:color w:val="000000"/>
                          </w:rPr>
                          <w:t>Chief Technology Officer, Hewlett Packard Enterprise</w:t>
                        </w:r>
                      </w:p>
                    </w:tc>
                  </w:tr>
                  <w:tr w:rsidR="00E60366">
                    <w:trPr>
                      <w:trHeight w:val="100"/>
                      <w:tblCellSpacing w:w="0" w:type="dxa"/>
                    </w:trPr>
                    <w:tc>
                      <w:tcPr>
                        <w:tcW w:w="0" w:type="auto"/>
                        <w:vAlign w:val="center"/>
                        <w:hideMark/>
                      </w:tcPr>
                      <w:p w:rsidR="00E60366" w:rsidRDefault="00E60366">
                        <w:pPr>
                          <w:spacing w:line="0" w:lineRule="atLeast"/>
                          <w:rPr>
                            <w:rFonts w:ascii="Times New Roman" w:hAnsi="Times New Roman"/>
                            <w:sz w:val="2"/>
                            <w:szCs w:val="2"/>
                          </w:rPr>
                        </w:pPr>
                        <w:r>
                          <w:rPr>
                            <w:noProof/>
                            <w:sz w:val="2"/>
                            <w:szCs w:val="2"/>
                          </w:rPr>
                          <w:drawing>
                            <wp:inline distT="0" distB="0" distL="0" distR="0">
                              <wp:extent cx="6350" cy="95250"/>
                              <wp:effectExtent l="0" t="0" r="0" b="0"/>
                              <wp:docPr id="16" name="Picture 16" descr="http://conceptcommusa.com/stage/HPE_Intel_GEOINT_OFT_2022/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conceptcommusa.com/stage/HPE_Intel_GEOINT_OFT_2022/x.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95250"/>
                                      </a:xfrm>
                                      <a:prstGeom prst="rect">
                                        <a:avLst/>
                                      </a:prstGeom>
                                      <a:noFill/>
                                      <a:ln>
                                        <a:noFill/>
                                      </a:ln>
                                    </pic:spPr>
                                  </pic:pic>
                                </a:graphicData>
                              </a:graphic>
                            </wp:inline>
                          </w:drawing>
                        </w:r>
                      </w:p>
                    </w:tc>
                  </w:tr>
                  <w:tr w:rsidR="00E60366">
                    <w:trPr>
                      <w:tblCellSpacing w:w="0" w:type="dxa"/>
                    </w:trPr>
                    <w:tc>
                      <w:tcPr>
                        <w:tcW w:w="0" w:type="auto"/>
                        <w:vAlign w:val="center"/>
                        <w:hideMark/>
                      </w:tcPr>
                      <w:p w:rsidR="00E60366" w:rsidRDefault="00E60366" w:rsidP="00E60366">
                        <w:pPr>
                          <w:rPr>
                            <w:rFonts w:ascii="Arial" w:hAnsi="Arial" w:cs="Arial"/>
                            <w:color w:val="000000"/>
                            <w:sz w:val="24"/>
                            <w:szCs w:val="24"/>
                          </w:rPr>
                        </w:pPr>
                        <w:r>
                          <w:rPr>
                            <w:rFonts w:ascii="Arial" w:hAnsi="Arial" w:cs="Arial"/>
                            <w:color w:val="000000"/>
                          </w:rPr>
                          <w:t>Wednesday, April 27, 2022 from 7:30 AM – 8:30 AM</w:t>
                        </w:r>
                        <w:r>
                          <w:rPr>
                            <w:rFonts w:ascii="Arial" w:hAnsi="Arial" w:cs="Arial"/>
                            <w:color w:val="000000"/>
                          </w:rPr>
                          <w:br/>
                          <w:t>Topic: </w:t>
                        </w:r>
                        <w:r>
                          <w:rPr>
                            <w:rFonts w:ascii="Arial" w:hAnsi="Arial" w:cs="Arial"/>
                            <w:b/>
                            <w:bCs/>
                            <w:color w:val="000000"/>
                          </w:rPr>
                          <w:t>Satellite Swarm Learning</w:t>
                        </w:r>
                        <w:r>
                          <w:rPr>
                            <w:rFonts w:ascii="Arial" w:hAnsi="Arial" w:cs="Arial"/>
                            <w:color w:val="000000"/>
                          </w:rPr>
                          <w:br/>
                          <w:t>Satellites and drones have modest bandwidth and compute power but generate lots of data. What if these devices could act as a swarm and exchange insights like bees without exchanging their data? By combining their learnings, they learn from the experience of the other swarm members without the effort of having to go through those experiences.</w:t>
                        </w:r>
                      </w:p>
                    </w:tc>
                  </w:tr>
                  <w:tr w:rsidR="00E60366">
                    <w:trPr>
                      <w:trHeight w:val="100"/>
                      <w:tblCellSpacing w:w="0" w:type="dxa"/>
                    </w:trPr>
                    <w:tc>
                      <w:tcPr>
                        <w:tcW w:w="0" w:type="auto"/>
                        <w:vAlign w:val="center"/>
                        <w:hideMark/>
                      </w:tcPr>
                      <w:p w:rsidR="00E60366" w:rsidRDefault="00E60366">
                        <w:pPr>
                          <w:spacing w:line="0" w:lineRule="atLeast"/>
                          <w:rPr>
                            <w:rFonts w:ascii="Times New Roman" w:hAnsi="Times New Roman"/>
                            <w:sz w:val="2"/>
                            <w:szCs w:val="2"/>
                          </w:rPr>
                        </w:pPr>
                        <w:r>
                          <w:rPr>
                            <w:noProof/>
                            <w:sz w:val="2"/>
                            <w:szCs w:val="2"/>
                          </w:rPr>
                          <mc:AlternateContent>
                            <mc:Choice Requires="wps">
                              <w:drawing>
                                <wp:inline distT="0" distB="0" distL="0" distR="0">
                                  <wp:extent cx="6350" cy="95250"/>
                                  <wp:effectExtent l="0" t="0" r="0" b="0"/>
                                  <wp:docPr id="15" name="Rectangle 15" descr="http://conceptcommusa.com/stage/HPE_Intel_GEOINT_OFT_2022/4276133c867ac11c1aa5d1604739e88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CBBC64" id="Rectangle 15" o:spid="_x0000_s1026" alt="http://conceptcommusa.com/stage/HPE_Intel_GEOINT_OFT_2022/4276133c867ac11c1aa5d1604739e883.gif" style="width:.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" filled="f" stroked="f">
                                  <o:lock v:ext="edit" aspectratio="t"/>
                                  <w10:anchorlock/>
                                </v:rect>
                              </w:pict>
                            </mc:Fallback>
                          </mc:AlternateContent>
                        </w:r>
                      </w:p>
                    </w:tc>
                  </w:tr>
                  <w:tr w:rsidR="00E60366">
                    <w:trPr>
                      <w:trHeight w:val="160"/>
                      <w:tblCellSpacing w:w="0" w:type="dxa"/>
                    </w:trPr>
                    <w:tc>
                      <w:tcPr>
                        <w:tcW w:w="0" w:type="auto"/>
                        <w:vAlign w:val="center"/>
                        <w:hideMark/>
                      </w:tcPr>
                      <w:p w:rsidR="00E60366" w:rsidRDefault="00E60366">
                        <w:pPr>
                          <w:spacing w:line="240" w:lineRule="atLeast"/>
                          <w:rPr>
                            <w:sz w:val="24"/>
                            <w:szCs w:val="24"/>
                          </w:rPr>
                        </w:pPr>
                        <w:hyperlink r:id="rId10" w:tgtFrame="_blank" w:history="1">
                          <w:r>
                            <w:rPr>
                              <w:rStyle w:val="Hyperlink"/>
                              <w:rFonts w:ascii="Arial" w:hAnsi="Arial" w:cs="Arial"/>
                              <w:color w:val="000000"/>
                            </w:rPr>
                            <w:t>For more details go here</w:t>
                          </w:r>
                        </w:hyperlink>
                      </w:p>
                    </w:tc>
                  </w:tr>
                </w:tbl>
                <w:p w:rsidR="00E60366" w:rsidRDefault="00E60366"/>
              </w:tc>
            </w:tr>
          </w:tbl>
          <w:p w:rsidR="00E60366" w:rsidRDefault="00E60366">
            <w:pPr>
              <w:rPr>
                <w:color w:val="000000"/>
                <w:sz w:val="27"/>
                <w:szCs w:val="27"/>
              </w:rPr>
            </w:pPr>
          </w:p>
        </w:tc>
      </w:tr>
      <w:tr w:rsidR="0088033F" w:rsidRPr="0088033F" w:rsidTr="0088033F">
        <w:trPr>
          <w:trHeight w:val="200"/>
          <w:tblCellSpacing w:w="0" w:type="dxa"/>
          <w:jc w:val="center"/>
        </w:trPr>
        <w:tc>
          <w:tcPr>
            <w:tcW w:w="0" w:type="auto"/>
            <w:shd w:val="clear" w:color="auto" w:fill="FFFFFF"/>
            <w:vAlign w:val="center"/>
            <w:hideMark/>
          </w:tcPr>
          <w:p w:rsidR="0088033F" w:rsidRPr="0088033F" w:rsidRDefault="0088033F" w:rsidP="0088033F">
            <w:pPr>
              <w:spacing w:line="0" w:lineRule="atLeast"/>
              <w:rPr>
                <w:rFonts w:ascii="Times New Roman" w:eastAsia="Times New Roman" w:hAnsi="Times New Roman"/>
                <w:color w:val="000000"/>
                <w:sz w:val="2"/>
                <w:szCs w:val="2"/>
              </w:rPr>
            </w:pPr>
            <w:r w:rsidRPr="0088033F">
              <w:rPr>
                <w:rFonts w:ascii="Times New Roman" w:eastAsia="Times New Roman" w:hAnsi="Times New Roman"/>
                <w:noProof/>
                <w:color w:val="000000"/>
                <w:sz w:val="2"/>
                <w:szCs w:val="2"/>
              </w:rPr>
              <w:drawing>
                <wp:inline distT="0" distB="0" distL="0" distR="0">
                  <wp:extent cx="6350" cy="190500"/>
                  <wp:effectExtent l="0" t="0" r="0" b="0"/>
                  <wp:docPr id="13" name="Picture 13" descr="http://conceptcommusa.com/stage/HPE_Intel_GEOINT_OFT_2022/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nceptcommusa.com/stage/HPE_Intel_GEOINT_OFT_2022/x.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190500"/>
                          </a:xfrm>
                          <a:prstGeom prst="rect">
                            <a:avLst/>
                          </a:prstGeom>
                          <a:noFill/>
                          <a:ln>
                            <a:noFill/>
                          </a:ln>
                        </pic:spPr>
                      </pic:pic>
                    </a:graphicData>
                  </a:graphic>
                </wp:inline>
              </w:drawing>
            </w:r>
          </w:p>
        </w:tc>
      </w:tr>
      <w:tr w:rsidR="00E60366" w:rsidRPr="0088033F" w:rsidTr="0088033F">
        <w:trPr>
          <w:trHeight w:val="200"/>
          <w:tblCellSpacing w:w="0" w:type="dxa"/>
          <w:jc w:val="center"/>
        </w:trPr>
        <w:tc>
          <w:tcPr>
            <w:tcW w:w="0" w:type="auto"/>
            <w:shd w:val="clear" w:color="auto" w:fill="FFFFFF"/>
            <w:vAlign w:val="center"/>
          </w:tcPr>
          <w:p w:rsidR="00E60366" w:rsidRPr="0088033F" w:rsidRDefault="00E60366" w:rsidP="0088033F">
            <w:pPr>
              <w:spacing w:line="0" w:lineRule="atLeast"/>
              <w:rPr>
                <w:rFonts w:ascii="Times New Roman" w:eastAsia="Times New Roman" w:hAnsi="Times New Roman"/>
                <w:noProof/>
                <w:color w:val="000000"/>
                <w:sz w:val="2"/>
                <w:szCs w:val="2"/>
              </w:rPr>
            </w:pPr>
          </w:p>
        </w:tc>
      </w:tr>
    </w:tbl>
    <w:p w:rsidR="006203A7" w:rsidRPr="00063779" w:rsidRDefault="006203A7" w:rsidP="006203A7">
      <w:pPr>
        <w:pStyle w:val="PlainText"/>
        <w:rPr>
          <w:rFonts w:ascii="Tahoma" w:hAnsi="Tahoma" w:cs="Tahoma"/>
        </w:rPr>
      </w:pPr>
    </w:p>
    <w:sectPr w:rsidR="006203A7" w:rsidRPr="00063779" w:rsidSect="008F2614">
      <w:headerReference w:type="default" r:id="rId11"/>
      <w:pgSz w:w="12240" w:h="15840"/>
      <w:pgMar w:top="1152" w:right="1152"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CB0" w:rsidRDefault="00D65CB0" w:rsidP="00E1197B">
      <w:r>
        <w:separator/>
      </w:r>
    </w:p>
  </w:endnote>
  <w:endnote w:type="continuationSeparator" w:id="0">
    <w:p w:rsidR="00D65CB0" w:rsidRDefault="00D65CB0" w:rsidP="00E1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CB0" w:rsidRDefault="00D65CB0" w:rsidP="00E1197B">
      <w:r>
        <w:separator/>
      </w:r>
    </w:p>
  </w:footnote>
  <w:footnote w:type="continuationSeparator" w:id="0">
    <w:p w:rsidR="00D65CB0" w:rsidRDefault="00D65CB0" w:rsidP="00E119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97B" w:rsidRDefault="00E1197B">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4992153</wp:posOffset>
              </wp:positionH>
              <wp:positionV relativeFrom="paragraph">
                <wp:posOffset>-236871</wp:posOffset>
              </wp:positionV>
              <wp:extent cx="1805651" cy="370390"/>
              <wp:effectExtent l="0" t="0" r="23495" b="10795"/>
              <wp:wrapNone/>
              <wp:docPr id="1" name="Text Box 1"/>
              <wp:cNvGraphicFramePr/>
              <a:graphic xmlns:a="http://schemas.openxmlformats.org/drawingml/2006/main">
                <a:graphicData uri="http://schemas.microsoft.com/office/word/2010/wordprocessingShape">
                  <wps:wsp>
                    <wps:cNvSpPr txBox="1"/>
                    <wps:spPr>
                      <a:xfrm>
                        <a:off x="0" y="0"/>
                        <a:ext cx="1805651" cy="37039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197B" w:rsidRDefault="00E1197B">
                          <w:r>
                            <w:t>Insert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93.1pt;margin-top:-18.65pt;width:142.2pt;height:29.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" fillcolor="yellow" strokeweight=".5pt">
              <v:textbox>
                <w:txbxContent>
                  <w:p w:rsidR="00E1197B" w:rsidRDefault="00E1197B">
                    <w:r>
                      <w:t>Insert Logo</w:t>
                    </w:r>
                  </w:p>
                </w:txbxContent>
              </v:textbox>
            </v:shape>
          </w:pict>
        </mc:Fallback>
      </mc:AlternateContent>
    </w:r>
  </w:p>
  <w:p w:rsidR="00E1197B" w:rsidRDefault="00E119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B6141"/>
    <w:multiLevelType w:val="hybridMultilevel"/>
    <w:tmpl w:val="A480313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9164E"/>
    <w:multiLevelType w:val="hybridMultilevel"/>
    <w:tmpl w:val="E7E86040"/>
    <w:lvl w:ilvl="0" w:tplc="B8F896D6">
      <w:numFmt w:val="bullet"/>
      <w:lvlText w:val="-"/>
      <w:lvlJc w:val="left"/>
      <w:pPr>
        <w:ind w:left="720" w:hanging="360"/>
      </w:pPr>
      <w:rPr>
        <w:rFonts w:ascii="Tahoma" w:eastAsiaTheme="minorHAns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44A4A"/>
    <w:multiLevelType w:val="hybridMultilevel"/>
    <w:tmpl w:val="6A361438"/>
    <w:lvl w:ilvl="0" w:tplc="B8F896D6">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B27F9"/>
    <w:multiLevelType w:val="hybridMultilevel"/>
    <w:tmpl w:val="C80AB7FA"/>
    <w:lvl w:ilvl="0" w:tplc="3D0A1682">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FC2DF6"/>
    <w:multiLevelType w:val="multilevel"/>
    <w:tmpl w:val="DAE6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4C5705"/>
    <w:multiLevelType w:val="hybridMultilevel"/>
    <w:tmpl w:val="3108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B110DC"/>
    <w:multiLevelType w:val="hybridMultilevel"/>
    <w:tmpl w:val="8DDA45D0"/>
    <w:lvl w:ilvl="0" w:tplc="ED3CA58C">
      <w:numFmt w:val="bullet"/>
      <w:lvlText w:val="-"/>
      <w:lvlJc w:val="left"/>
      <w:pPr>
        <w:ind w:left="720" w:hanging="360"/>
      </w:pPr>
      <w:rPr>
        <w:rFonts w:ascii="Tahoma" w:eastAsiaTheme="minorHAns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37318C"/>
    <w:multiLevelType w:val="hybridMultilevel"/>
    <w:tmpl w:val="4F222A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E535C">
      <w:numFmt w:val="bullet"/>
      <w:lvlText w:val="-"/>
      <w:lvlJc w:val="left"/>
      <w:pPr>
        <w:ind w:left="1800" w:hanging="360"/>
      </w:pPr>
      <w:rPr>
        <w:rFonts w:ascii="Tahoma" w:eastAsia="Calibri" w:hAnsi="Tahoma" w:cs="Tahoma"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477D4190"/>
    <w:multiLevelType w:val="hybridMultilevel"/>
    <w:tmpl w:val="1842FC64"/>
    <w:lvl w:ilvl="0" w:tplc="B8F896D6">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3D318D"/>
    <w:multiLevelType w:val="hybridMultilevel"/>
    <w:tmpl w:val="BC709A5A"/>
    <w:lvl w:ilvl="0" w:tplc="2E805A4E">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81259F"/>
    <w:multiLevelType w:val="hybridMultilevel"/>
    <w:tmpl w:val="D21044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67211B08"/>
    <w:multiLevelType w:val="hybridMultilevel"/>
    <w:tmpl w:val="78B09658"/>
    <w:lvl w:ilvl="0" w:tplc="B8F896D6">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92131F"/>
    <w:multiLevelType w:val="hybridMultilevel"/>
    <w:tmpl w:val="9426FDC8"/>
    <w:lvl w:ilvl="0" w:tplc="EDAEBC40">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9661062"/>
    <w:multiLevelType w:val="hybridMultilevel"/>
    <w:tmpl w:val="31980236"/>
    <w:lvl w:ilvl="0" w:tplc="FF8062FE">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C65948"/>
    <w:multiLevelType w:val="hybridMultilevel"/>
    <w:tmpl w:val="B0EE34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4"/>
  </w:num>
  <w:num w:numId="2">
    <w:abstractNumId w:val="7"/>
  </w:num>
  <w:num w:numId="3">
    <w:abstractNumId w:val="10"/>
  </w:num>
  <w:num w:numId="4">
    <w:abstractNumId w:val="6"/>
  </w:num>
  <w:num w:numId="5">
    <w:abstractNumId w:val="9"/>
  </w:num>
  <w:num w:numId="6">
    <w:abstractNumId w:val="5"/>
  </w:num>
  <w:num w:numId="7">
    <w:abstractNumId w:val="0"/>
  </w:num>
  <w:num w:numId="8">
    <w:abstractNumId w:val="3"/>
  </w:num>
  <w:num w:numId="9">
    <w:abstractNumId w:val="12"/>
  </w:num>
  <w:num w:numId="10">
    <w:abstractNumId w:val="8"/>
  </w:num>
  <w:num w:numId="11">
    <w:abstractNumId w:val="1"/>
  </w:num>
  <w:num w:numId="12">
    <w:abstractNumId w:val="2"/>
  </w:num>
  <w:num w:numId="13">
    <w:abstractNumId w:val="13"/>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CB5"/>
    <w:rsid w:val="000529AC"/>
    <w:rsid w:val="00063779"/>
    <w:rsid w:val="001146FC"/>
    <w:rsid w:val="001349CD"/>
    <w:rsid w:val="002728D9"/>
    <w:rsid w:val="002B6DF3"/>
    <w:rsid w:val="00322B3E"/>
    <w:rsid w:val="0033488B"/>
    <w:rsid w:val="003A62D8"/>
    <w:rsid w:val="003F2669"/>
    <w:rsid w:val="004122F3"/>
    <w:rsid w:val="00443C6D"/>
    <w:rsid w:val="0046592D"/>
    <w:rsid w:val="00514A8D"/>
    <w:rsid w:val="00574652"/>
    <w:rsid w:val="006203A7"/>
    <w:rsid w:val="00785399"/>
    <w:rsid w:val="007A6B60"/>
    <w:rsid w:val="00857238"/>
    <w:rsid w:val="0088033F"/>
    <w:rsid w:val="00881EC3"/>
    <w:rsid w:val="008B5313"/>
    <w:rsid w:val="008F2614"/>
    <w:rsid w:val="009051B3"/>
    <w:rsid w:val="00934FF2"/>
    <w:rsid w:val="00A44927"/>
    <w:rsid w:val="00A91684"/>
    <w:rsid w:val="00AF0939"/>
    <w:rsid w:val="00B53BE0"/>
    <w:rsid w:val="00B73371"/>
    <w:rsid w:val="00BC7EFD"/>
    <w:rsid w:val="00BE0EBA"/>
    <w:rsid w:val="00BE5A2E"/>
    <w:rsid w:val="00C05CB5"/>
    <w:rsid w:val="00CC03E4"/>
    <w:rsid w:val="00D46629"/>
    <w:rsid w:val="00D65CB0"/>
    <w:rsid w:val="00D85A0E"/>
    <w:rsid w:val="00E1197B"/>
    <w:rsid w:val="00E54B47"/>
    <w:rsid w:val="00E60366"/>
    <w:rsid w:val="00F1689E"/>
    <w:rsid w:val="00FD1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AB6CB51-E5FB-4962-8689-919F74F3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CB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CB5"/>
    <w:pPr>
      <w:ind w:left="720"/>
      <w:contextualSpacing/>
    </w:pPr>
    <w:rPr>
      <w:rFonts w:ascii="Times New Roman" w:hAnsi="Times New Roman"/>
      <w:sz w:val="24"/>
      <w:szCs w:val="24"/>
    </w:rPr>
  </w:style>
  <w:style w:type="character" w:styleId="Hyperlink">
    <w:name w:val="Hyperlink"/>
    <w:basedOn w:val="DefaultParagraphFont"/>
    <w:uiPriority w:val="99"/>
    <w:unhideWhenUsed/>
    <w:rsid w:val="00C05CB5"/>
    <w:rPr>
      <w:color w:val="0000FF" w:themeColor="hyperlink"/>
      <w:u w:val="single"/>
    </w:rPr>
  </w:style>
  <w:style w:type="paragraph" w:styleId="PlainText">
    <w:name w:val="Plain Text"/>
    <w:basedOn w:val="Normal"/>
    <w:link w:val="PlainTextChar"/>
    <w:uiPriority w:val="99"/>
    <w:unhideWhenUsed/>
    <w:rsid w:val="00C05CB5"/>
    <w:rPr>
      <w:rFonts w:cstheme="minorBidi"/>
      <w:szCs w:val="21"/>
    </w:rPr>
  </w:style>
  <w:style w:type="character" w:customStyle="1" w:styleId="PlainTextChar">
    <w:name w:val="Plain Text Char"/>
    <w:basedOn w:val="DefaultParagraphFont"/>
    <w:link w:val="PlainText"/>
    <w:uiPriority w:val="99"/>
    <w:rsid w:val="00C05CB5"/>
    <w:rPr>
      <w:rFonts w:ascii="Calibri" w:hAnsi="Calibri"/>
      <w:szCs w:val="21"/>
    </w:rPr>
  </w:style>
  <w:style w:type="paragraph" w:styleId="Header">
    <w:name w:val="header"/>
    <w:basedOn w:val="Normal"/>
    <w:link w:val="HeaderChar"/>
    <w:uiPriority w:val="99"/>
    <w:unhideWhenUsed/>
    <w:rsid w:val="00E1197B"/>
    <w:pPr>
      <w:tabs>
        <w:tab w:val="center" w:pos="4680"/>
        <w:tab w:val="right" w:pos="9360"/>
      </w:tabs>
    </w:pPr>
  </w:style>
  <w:style w:type="character" w:customStyle="1" w:styleId="HeaderChar">
    <w:name w:val="Header Char"/>
    <w:basedOn w:val="DefaultParagraphFont"/>
    <w:link w:val="Header"/>
    <w:uiPriority w:val="99"/>
    <w:rsid w:val="00E1197B"/>
    <w:rPr>
      <w:rFonts w:ascii="Calibri" w:hAnsi="Calibri" w:cs="Times New Roman"/>
    </w:rPr>
  </w:style>
  <w:style w:type="paragraph" w:styleId="Footer">
    <w:name w:val="footer"/>
    <w:basedOn w:val="Normal"/>
    <w:link w:val="FooterChar"/>
    <w:uiPriority w:val="99"/>
    <w:unhideWhenUsed/>
    <w:rsid w:val="00E1197B"/>
    <w:pPr>
      <w:tabs>
        <w:tab w:val="center" w:pos="4680"/>
        <w:tab w:val="right" w:pos="9360"/>
      </w:tabs>
    </w:pPr>
  </w:style>
  <w:style w:type="character" w:customStyle="1" w:styleId="FooterChar">
    <w:name w:val="Footer Char"/>
    <w:basedOn w:val="DefaultParagraphFont"/>
    <w:link w:val="Footer"/>
    <w:uiPriority w:val="99"/>
    <w:rsid w:val="00E1197B"/>
    <w:rPr>
      <w:rFonts w:ascii="Calibri" w:hAnsi="Calibri" w:cs="Times New Roman"/>
    </w:rPr>
  </w:style>
  <w:style w:type="character" w:styleId="Strong">
    <w:name w:val="Strong"/>
    <w:basedOn w:val="DefaultParagraphFont"/>
    <w:uiPriority w:val="22"/>
    <w:qFormat/>
    <w:rsid w:val="00E603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58697">
      <w:bodyDiv w:val="1"/>
      <w:marLeft w:val="0"/>
      <w:marRight w:val="0"/>
      <w:marTop w:val="0"/>
      <w:marBottom w:val="0"/>
      <w:divBdr>
        <w:top w:val="none" w:sz="0" w:space="0" w:color="auto"/>
        <w:left w:val="none" w:sz="0" w:space="0" w:color="auto"/>
        <w:bottom w:val="none" w:sz="0" w:space="0" w:color="auto"/>
        <w:right w:val="none" w:sz="0" w:space="0" w:color="auto"/>
      </w:divBdr>
    </w:div>
    <w:div w:id="57439535">
      <w:bodyDiv w:val="1"/>
      <w:marLeft w:val="0"/>
      <w:marRight w:val="0"/>
      <w:marTop w:val="0"/>
      <w:marBottom w:val="0"/>
      <w:divBdr>
        <w:top w:val="none" w:sz="0" w:space="0" w:color="auto"/>
        <w:left w:val="none" w:sz="0" w:space="0" w:color="auto"/>
        <w:bottom w:val="none" w:sz="0" w:space="0" w:color="auto"/>
        <w:right w:val="none" w:sz="0" w:space="0" w:color="auto"/>
      </w:divBdr>
    </w:div>
    <w:div w:id="575895595">
      <w:bodyDiv w:val="1"/>
      <w:marLeft w:val="0"/>
      <w:marRight w:val="0"/>
      <w:marTop w:val="0"/>
      <w:marBottom w:val="0"/>
      <w:divBdr>
        <w:top w:val="none" w:sz="0" w:space="0" w:color="auto"/>
        <w:left w:val="none" w:sz="0" w:space="0" w:color="auto"/>
        <w:bottom w:val="none" w:sz="0" w:space="0" w:color="auto"/>
        <w:right w:val="none" w:sz="0" w:space="0" w:color="auto"/>
      </w:divBdr>
    </w:div>
    <w:div w:id="1381246356">
      <w:bodyDiv w:val="1"/>
      <w:marLeft w:val="0"/>
      <w:marRight w:val="0"/>
      <w:marTop w:val="0"/>
      <w:marBottom w:val="0"/>
      <w:divBdr>
        <w:top w:val="none" w:sz="0" w:space="0" w:color="auto"/>
        <w:left w:val="none" w:sz="0" w:space="0" w:color="auto"/>
        <w:bottom w:val="none" w:sz="0" w:space="0" w:color="auto"/>
        <w:right w:val="none" w:sz="0" w:space="0" w:color="auto"/>
      </w:divBdr>
    </w:div>
    <w:div w:id="1402677367">
      <w:bodyDiv w:val="1"/>
      <w:marLeft w:val="0"/>
      <w:marRight w:val="0"/>
      <w:marTop w:val="0"/>
      <w:marBottom w:val="0"/>
      <w:divBdr>
        <w:top w:val="none" w:sz="0" w:space="0" w:color="auto"/>
        <w:left w:val="none" w:sz="0" w:space="0" w:color="auto"/>
        <w:bottom w:val="none" w:sz="0" w:space="0" w:color="auto"/>
        <w:right w:val="none" w:sz="0" w:space="0" w:color="auto"/>
      </w:divBdr>
    </w:div>
    <w:div w:id="1425494125">
      <w:bodyDiv w:val="1"/>
      <w:marLeft w:val="0"/>
      <w:marRight w:val="0"/>
      <w:marTop w:val="0"/>
      <w:marBottom w:val="0"/>
      <w:divBdr>
        <w:top w:val="none" w:sz="0" w:space="0" w:color="auto"/>
        <w:left w:val="none" w:sz="0" w:space="0" w:color="auto"/>
        <w:bottom w:val="none" w:sz="0" w:space="0" w:color="auto"/>
        <w:right w:val="none" w:sz="0" w:space="0" w:color="auto"/>
      </w:divBdr>
    </w:div>
    <w:div w:id="1737898810">
      <w:bodyDiv w:val="1"/>
      <w:marLeft w:val="0"/>
      <w:marRight w:val="0"/>
      <w:marTop w:val="0"/>
      <w:marBottom w:val="0"/>
      <w:divBdr>
        <w:top w:val="none" w:sz="0" w:space="0" w:color="auto"/>
        <w:left w:val="none" w:sz="0" w:space="0" w:color="auto"/>
        <w:bottom w:val="none" w:sz="0" w:space="0" w:color="auto"/>
        <w:right w:val="none" w:sz="0" w:space="0" w:color="auto"/>
      </w:divBdr>
    </w:div>
    <w:div w:id="214257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pe.com/us/en/about/history.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geoint22.mapyourshow.com/8_0/sessions/session-details.cfm?scheduleid=163&amp;asset=EM_BTN_S1&amp;elq2=~~eloqua..type--emailfield..syntax--recipientid..encodeFor--url~~&amp;elqTrack=true&amp;elqEV=html&amp;nuggetID=NA"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Chahalis</dc:creator>
  <cp:lastModifiedBy>Clark, Gretchen</cp:lastModifiedBy>
  <cp:revision>5</cp:revision>
  <dcterms:created xsi:type="dcterms:W3CDTF">2022-03-24T16:22:00Z</dcterms:created>
  <dcterms:modified xsi:type="dcterms:W3CDTF">2022-03-24T16:30:00Z</dcterms:modified>
</cp:coreProperties>
</file>