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D3AD95" w14:textId="77777777" w:rsidR="00501A37" w:rsidRDefault="00501A37" w:rsidP="00501A37">
      <w:pPr>
        <w:pStyle w:val="PlainText"/>
        <w:rPr>
          <w:rFonts w:ascii="Tahoma" w:hAnsi="Tahoma" w:cs="Tahoma"/>
          <w:i/>
          <w:color w:val="404040"/>
        </w:rPr>
      </w:pPr>
      <w:r w:rsidRPr="004B4547">
        <w:rPr>
          <w:noProof/>
        </w:rPr>
        <w:drawing>
          <wp:inline distT="0" distB="0" distL="0" distR="0" wp14:anchorId="0003D324" wp14:editId="6535C1F1">
            <wp:extent cx="2779534" cy="756007"/>
            <wp:effectExtent l="0" t="0" r="1905" b="635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pic:nvPicPr>
                  <pic:blipFill>
                    <a:blip r:embed="rId7"/>
                    <a:stretch>
                      <a:fillRect/>
                    </a:stretch>
                  </pic:blipFill>
                  <pic:spPr>
                    <a:xfrm>
                      <a:off x="0" y="0"/>
                      <a:ext cx="2853965" cy="776252"/>
                    </a:xfrm>
                    <a:prstGeom prst="rect">
                      <a:avLst/>
                    </a:prstGeom>
                  </pic:spPr>
                </pic:pic>
              </a:graphicData>
            </a:graphic>
          </wp:inline>
        </w:drawing>
      </w:r>
    </w:p>
    <w:p w14:paraId="060FE73D" w14:textId="6F3B4C0B" w:rsidR="00514A8D" w:rsidRPr="00501A37" w:rsidRDefault="00011D13" w:rsidP="00501A37">
      <w:pPr>
        <w:pStyle w:val="PlainText"/>
        <w:rPr>
          <w:rFonts w:ascii="Tahoma" w:hAnsi="Tahoma" w:cs="Tahoma"/>
          <w:i/>
          <w:color w:val="404040"/>
        </w:rPr>
      </w:pPr>
      <w:r w:rsidRPr="00501A37">
        <w:rPr>
          <w:rFonts w:ascii="Tahoma" w:hAnsi="Tahoma" w:cs="Tahoma"/>
          <w:i/>
          <w:color w:val="404040"/>
        </w:rPr>
        <w:t xml:space="preserve">The World’s </w:t>
      </w:r>
      <w:r w:rsidR="00E56901" w:rsidRPr="00501A37">
        <w:rPr>
          <w:rFonts w:ascii="Tahoma" w:hAnsi="Tahoma" w:cs="Tahoma"/>
          <w:i/>
          <w:color w:val="404040"/>
        </w:rPr>
        <w:t>Best</w:t>
      </w:r>
      <w:r w:rsidRPr="00501A37">
        <w:rPr>
          <w:rFonts w:ascii="Tahoma" w:hAnsi="Tahoma" w:cs="Tahoma"/>
          <w:i/>
          <w:color w:val="404040"/>
        </w:rPr>
        <w:t xml:space="preserve"> </w:t>
      </w:r>
      <w:r w:rsidR="00501A37" w:rsidRPr="00501A37">
        <w:rPr>
          <w:rFonts w:ascii="Tahoma" w:hAnsi="Tahoma" w:cs="Tahoma"/>
          <w:i/>
          <w:color w:val="404040"/>
        </w:rPr>
        <w:t>at</w:t>
      </w:r>
      <w:r w:rsidR="005461BB" w:rsidRPr="00501A37">
        <w:rPr>
          <w:rFonts w:ascii="Tahoma" w:hAnsi="Tahoma" w:cs="Tahoma"/>
          <w:i/>
          <w:color w:val="404040"/>
        </w:rPr>
        <w:t xml:space="preserve"> Simplifying Complex Data </w:t>
      </w:r>
    </w:p>
    <w:p w14:paraId="2B26CF60" w14:textId="77777777" w:rsidR="0033488B" w:rsidRPr="00501A37" w:rsidRDefault="0033488B" w:rsidP="009051B3">
      <w:pPr>
        <w:pStyle w:val="PlainText"/>
        <w:jc w:val="center"/>
        <w:rPr>
          <w:rFonts w:ascii="Tahoma" w:hAnsi="Tahoma" w:cs="Tahoma"/>
          <w:i/>
          <w:color w:val="404040"/>
        </w:rPr>
      </w:pPr>
    </w:p>
    <w:p w14:paraId="0246D90D" w14:textId="559E005A" w:rsidR="00501A37" w:rsidRPr="00501A37" w:rsidRDefault="00501A37" w:rsidP="00501A37">
      <w:pPr>
        <w:rPr>
          <w:rFonts w:ascii="Arial" w:eastAsia="Times New Roman" w:hAnsi="Arial" w:cs="Arial"/>
          <w:color w:val="404040"/>
          <w:sz w:val="18"/>
          <w:szCs w:val="18"/>
        </w:rPr>
      </w:pPr>
      <w:r w:rsidRPr="00501A37">
        <w:rPr>
          <w:rFonts w:ascii="Arial" w:eastAsia="Times New Roman" w:hAnsi="Arial" w:cs="Arial"/>
          <w:color w:val="404040"/>
          <w:sz w:val="18"/>
          <w:szCs w:val="18"/>
        </w:rPr>
        <w:t xml:space="preserve">Today’s most complex data challenges require an advanced multi-model NoSQL database to ensure mission and business success. </w:t>
      </w:r>
      <w:r w:rsidRPr="00501A37">
        <w:rPr>
          <w:rFonts w:ascii="Arial" w:eastAsia="Times New Roman" w:hAnsi="Arial" w:cs="Arial"/>
          <w:color w:val="404040"/>
          <w:sz w:val="18"/>
          <w:szCs w:val="18"/>
          <w:shd w:val="clear" w:color="auto" w:fill="FFFFFF"/>
        </w:rPr>
        <w:t>At MarkLogic, we’ve mastered simplifying complex data to meet customer mission requirements and have a history of delivering upon mission critical use cases via a highly secure, cloud ready multi-model data platform.</w:t>
      </w:r>
    </w:p>
    <w:p w14:paraId="76550744" w14:textId="77777777" w:rsidR="004122F3" w:rsidRPr="00501A37" w:rsidRDefault="004122F3" w:rsidP="0033488B">
      <w:pPr>
        <w:pStyle w:val="PlainText"/>
        <w:rPr>
          <w:rFonts w:ascii="Tahoma" w:hAnsi="Tahoma" w:cs="Tahoma"/>
          <w:i/>
          <w:color w:val="404040"/>
        </w:rPr>
      </w:pPr>
    </w:p>
    <w:p w14:paraId="3704A341" w14:textId="77777777" w:rsidR="004122F3" w:rsidRPr="00501A37" w:rsidRDefault="009051B3" w:rsidP="00501A37">
      <w:pPr>
        <w:pStyle w:val="PlainText"/>
        <w:rPr>
          <w:rFonts w:ascii="Tahoma" w:hAnsi="Tahoma" w:cs="Tahoma"/>
          <w:b/>
          <w:color w:val="404040"/>
          <w:u w:val="single"/>
        </w:rPr>
      </w:pPr>
      <w:r w:rsidRPr="00501A37">
        <w:rPr>
          <w:rFonts w:ascii="Tahoma" w:hAnsi="Tahoma" w:cs="Tahoma"/>
          <w:b/>
          <w:color w:val="404040"/>
          <w:u w:val="single"/>
        </w:rPr>
        <w:t>Key Contacts &amp; Contracts</w:t>
      </w:r>
      <w:r w:rsidR="00E1197B" w:rsidRPr="00501A37">
        <w:rPr>
          <w:rFonts w:ascii="Tahoma" w:hAnsi="Tahoma" w:cs="Tahoma"/>
          <w:b/>
          <w:color w:val="404040"/>
          <w:u w:val="single"/>
        </w:rPr>
        <w:t xml:space="preserve"> (if applicable)</w:t>
      </w:r>
      <w:r w:rsidRPr="00501A37">
        <w:rPr>
          <w:rFonts w:ascii="Tahoma" w:hAnsi="Tahoma" w:cs="Tahoma"/>
          <w:b/>
          <w:color w:val="404040"/>
          <w:u w:val="single"/>
        </w:rPr>
        <w:t>:</w:t>
      </w:r>
    </w:p>
    <w:p w14:paraId="090A746B" w14:textId="77777777" w:rsidR="00501A37" w:rsidRDefault="00501A37" w:rsidP="00501A37">
      <w:pPr>
        <w:pStyle w:val="PlainText"/>
        <w:numPr>
          <w:ilvl w:val="0"/>
          <w:numId w:val="18"/>
        </w:numPr>
        <w:rPr>
          <w:rFonts w:ascii="Arial" w:hAnsi="Arial" w:cs="Arial"/>
          <w:color w:val="404040" w:themeColor="text1" w:themeTint="BF"/>
          <w:sz w:val="18"/>
          <w:szCs w:val="18"/>
          <w:u w:val="single"/>
        </w:rPr>
      </w:pPr>
      <w:r>
        <w:rPr>
          <w:noProof/>
        </w:rPr>
        <w:drawing>
          <wp:anchor distT="0" distB="0" distL="114300" distR="114300" simplePos="0" relativeHeight="251659264" behindDoc="0" locked="0" layoutInCell="1" allowOverlap="1" wp14:anchorId="76F0AB44" wp14:editId="09E74AE4">
            <wp:simplePos x="0" y="0"/>
            <wp:positionH relativeFrom="margin">
              <wp:posOffset>3082925</wp:posOffset>
            </wp:positionH>
            <wp:positionV relativeFrom="margin">
              <wp:posOffset>2025650</wp:posOffset>
            </wp:positionV>
            <wp:extent cx="3874770" cy="1772920"/>
            <wp:effectExtent l="0" t="0" r="0" b="0"/>
            <wp:wrapSquare wrapText="bothSides"/>
            <wp:docPr id="3" name="Picture 5" descr="C:\Users\phughes\AppData\Local\Microsoft\Windows\INetCache\Content.Word\ML-odh-wh@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hughes\AppData\Local\Microsoft\Windows\INetCache\Content.Word\ML-odh-wh@2x.png"/>
                    <pic:cNvPicPr>
                      <a:picLocks noChangeAspect="1" noChangeArrowheads="1"/>
                    </pic:cNvPicPr>
                  </pic:nvPicPr>
                  <pic:blipFill>
                    <a:blip r:embed="rId8">
                      <a:extLst>
                        <a:ext uri="{28A0092B-C50C-407E-A947-70E740481C1C}">
                          <a14:useLocalDpi xmlns:a14="http://schemas.microsoft.com/office/drawing/2010/main" val="0"/>
                        </a:ext>
                      </a:extLst>
                    </a:blip>
                    <a:srcRect t="12233" b="7681"/>
                    <a:stretch>
                      <a:fillRect/>
                    </a:stretch>
                  </pic:blipFill>
                  <pic:spPr bwMode="auto">
                    <a:xfrm>
                      <a:off x="0" y="0"/>
                      <a:ext cx="3874770" cy="17729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color w:val="404040" w:themeColor="text1" w:themeTint="BF"/>
          <w:sz w:val="18"/>
          <w:szCs w:val="18"/>
        </w:rPr>
        <w:t xml:space="preserve">NGA’s </w:t>
      </w:r>
      <w:r w:rsidRPr="004B4547">
        <w:rPr>
          <w:rFonts w:ascii="Arial" w:hAnsi="Arial" w:cs="Arial"/>
          <w:color w:val="404040" w:themeColor="text1" w:themeTint="BF"/>
          <w:sz w:val="18"/>
          <w:szCs w:val="18"/>
        </w:rPr>
        <w:t>Structured Observation Management (SOM)</w:t>
      </w:r>
    </w:p>
    <w:p w14:paraId="7120EB49" w14:textId="77777777" w:rsidR="00501A37" w:rsidRDefault="00501A37" w:rsidP="00501A37">
      <w:pPr>
        <w:pStyle w:val="PlainText"/>
        <w:numPr>
          <w:ilvl w:val="0"/>
          <w:numId w:val="18"/>
        </w:numPr>
        <w:rPr>
          <w:rFonts w:ascii="Arial" w:hAnsi="Arial" w:cs="Arial"/>
          <w:color w:val="404040" w:themeColor="text1" w:themeTint="BF"/>
          <w:sz w:val="18"/>
          <w:szCs w:val="18"/>
          <w:u w:val="single"/>
        </w:rPr>
      </w:pPr>
      <w:r>
        <w:rPr>
          <w:rFonts w:ascii="Arial" w:hAnsi="Arial" w:cs="Arial"/>
          <w:color w:val="404040" w:themeColor="text1" w:themeTint="BF"/>
          <w:sz w:val="18"/>
          <w:szCs w:val="18"/>
        </w:rPr>
        <w:t xml:space="preserve">NGA’s </w:t>
      </w:r>
      <w:r w:rsidRPr="004B4547">
        <w:rPr>
          <w:rFonts w:ascii="Arial" w:hAnsi="Arial" w:cs="Arial"/>
          <w:color w:val="404040" w:themeColor="text1" w:themeTint="BF"/>
          <w:sz w:val="18"/>
          <w:szCs w:val="18"/>
        </w:rPr>
        <w:t>Mission Talent Alignment (MTA)</w:t>
      </w:r>
    </w:p>
    <w:p w14:paraId="16EF3520" w14:textId="77777777" w:rsidR="00501A37" w:rsidRDefault="00501A37" w:rsidP="00501A37">
      <w:pPr>
        <w:pStyle w:val="PlainText"/>
        <w:numPr>
          <w:ilvl w:val="0"/>
          <w:numId w:val="18"/>
        </w:numPr>
        <w:rPr>
          <w:rFonts w:ascii="Arial" w:hAnsi="Arial" w:cs="Arial"/>
          <w:color w:val="404040" w:themeColor="text1" w:themeTint="BF"/>
          <w:sz w:val="18"/>
          <w:szCs w:val="18"/>
          <w:u w:val="single"/>
        </w:rPr>
      </w:pPr>
      <w:r>
        <w:rPr>
          <w:rFonts w:ascii="Arial" w:hAnsi="Arial" w:cs="Arial"/>
          <w:color w:val="404040" w:themeColor="text1" w:themeTint="BF"/>
          <w:sz w:val="18"/>
          <w:szCs w:val="18"/>
        </w:rPr>
        <w:t xml:space="preserve">NGA’s </w:t>
      </w:r>
      <w:r w:rsidRPr="004B4547">
        <w:rPr>
          <w:rFonts w:ascii="Arial" w:hAnsi="Arial" w:cs="Arial"/>
          <w:color w:val="404040" w:themeColor="text1" w:themeTint="BF"/>
          <w:sz w:val="18"/>
          <w:szCs w:val="18"/>
        </w:rPr>
        <w:t>NCERTS Tasking System</w:t>
      </w:r>
    </w:p>
    <w:p w14:paraId="71D5CBC9" w14:textId="77777777" w:rsidR="00501A37" w:rsidRPr="004B4547" w:rsidRDefault="00501A37" w:rsidP="00501A37">
      <w:pPr>
        <w:pStyle w:val="PlainText"/>
        <w:numPr>
          <w:ilvl w:val="0"/>
          <w:numId w:val="18"/>
        </w:numPr>
        <w:rPr>
          <w:rFonts w:ascii="Arial" w:hAnsi="Arial" w:cs="Arial"/>
          <w:color w:val="404040" w:themeColor="text1" w:themeTint="BF"/>
          <w:sz w:val="18"/>
          <w:szCs w:val="18"/>
          <w:u w:val="single"/>
        </w:rPr>
      </w:pPr>
      <w:r w:rsidRPr="004B4547">
        <w:rPr>
          <w:rFonts w:ascii="Arial" w:hAnsi="Arial" w:cs="Arial"/>
          <w:color w:val="404040" w:themeColor="text1" w:themeTint="BF"/>
          <w:sz w:val="18"/>
          <w:szCs w:val="18"/>
        </w:rPr>
        <w:t>DIA’s Record Message Traffic (RMT).</w:t>
      </w:r>
    </w:p>
    <w:p w14:paraId="31F7E2F2" w14:textId="77777777" w:rsidR="00501A37" w:rsidRPr="00D22D00" w:rsidRDefault="00501A37" w:rsidP="00501A37">
      <w:pPr>
        <w:pStyle w:val="PlainText"/>
        <w:numPr>
          <w:ilvl w:val="0"/>
          <w:numId w:val="18"/>
        </w:numPr>
        <w:rPr>
          <w:rFonts w:ascii="Arial" w:hAnsi="Arial" w:cs="Arial"/>
          <w:color w:val="404040" w:themeColor="text1" w:themeTint="BF"/>
          <w:sz w:val="18"/>
          <w:szCs w:val="18"/>
          <w:u w:val="single"/>
        </w:rPr>
      </w:pPr>
      <w:r w:rsidRPr="00733D2C">
        <w:rPr>
          <w:rFonts w:ascii="Arial" w:hAnsi="Arial" w:cs="Arial"/>
          <w:color w:val="404040" w:themeColor="text1" w:themeTint="BF"/>
          <w:sz w:val="18"/>
          <w:szCs w:val="18"/>
        </w:rPr>
        <w:t xml:space="preserve">Other more secure implementations </w:t>
      </w:r>
      <w:r>
        <w:rPr>
          <w:rFonts w:ascii="Arial" w:hAnsi="Arial" w:cs="Arial"/>
          <w:color w:val="404040" w:themeColor="text1" w:themeTint="BF"/>
          <w:sz w:val="18"/>
          <w:szCs w:val="18"/>
        </w:rPr>
        <w:t>across the IC and DOD</w:t>
      </w:r>
    </w:p>
    <w:p w14:paraId="0DCA1A62" w14:textId="77777777" w:rsidR="00501A37" w:rsidRPr="00D22D00" w:rsidRDefault="00501A37" w:rsidP="00501A37">
      <w:pPr>
        <w:pStyle w:val="PlainText"/>
        <w:numPr>
          <w:ilvl w:val="0"/>
          <w:numId w:val="18"/>
        </w:numPr>
        <w:rPr>
          <w:rFonts w:ascii="Arial" w:hAnsi="Arial" w:cs="Arial"/>
          <w:color w:val="404040" w:themeColor="text1" w:themeTint="BF"/>
          <w:sz w:val="18"/>
          <w:szCs w:val="18"/>
          <w:u w:val="single"/>
        </w:rPr>
      </w:pPr>
      <w:r>
        <w:rPr>
          <w:rFonts w:ascii="Arial" w:hAnsi="Arial" w:cs="Arial"/>
          <w:color w:val="404040" w:themeColor="text1" w:themeTint="BF"/>
          <w:sz w:val="18"/>
          <w:szCs w:val="18"/>
        </w:rPr>
        <w:t>Prime contract on USAF ABMS.</w:t>
      </w:r>
    </w:p>
    <w:p w14:paraId="1D62EB7C" w14:textId="77777777" w:rsidR="00501A37" w:rsidRPr="007D3FC0" w:rsidRDefault="00501A37" w:rsidP="00501A37">
      <w:pPr>
        <w:pStyle w:val="PlainText"/>
        <w:numPr>
          <w:ilvl w:val="0"/>
          <w:numId w:val="18"/>
        </w:numPr>
        <w:rPr>
          <w:rFonts w:ascii="Arial" w:hAnsi="Arial" w:cs="Arial"/>
          <w:color w:val="404040" w:themeColor="text1" w:themeTint="BF"/>
          <w:sz w:val="18"/>
          <w:szCs w:val="18"/>
          <w:u w:val="single"/>
        </w:rPr>
      </w:pPr>
      <w:r>
        <w:rPr>
          <w:rFonts w:ascii="Arial" w:hAnsi="Arial" w:cs="Arial"/>
          <w:color w:val="404040" w:themeColor="text1" w:themeTint="BF"/>
          <w:sz w:val="18"/>
          <w:szCs w:val="18"/>
        </w:rPr>
        <w:t>USMC Cloud Modernization of Logistics</w:t>
      </w:r>
    </w:p>
    <w:p w14:paraId="7BC3E833" w14:textId="77777777" w:rsidR="00FD19E5" w:rsidRPr="00501A37" w:rsidRDefault="00FD19E5" w:rsidP="0033488B">
      <w:pPr>
        <w:pStyle w:val="PlainText"/>
        <w:rPr>
          <w:rFonts w:ascii="Tahoma" w:hAnsi="Tahoma" w:cs="Tahoma"/>
          <w:i/>
          <w:color w:val="404040"/>
        </w:rPr>
      </w:pPr>
    </w:p>
    <w:p w14:paraId="25AFE71D" w14:textId="77777777" w:rsidR="00FD19E5" w:rsidRPr="00501A37" w:rsidRDefault="00FD19E5" w:rsidP="00501A37">
      <w:pPr>
        <w:pStyle w:val="PlainText"/>
        <w:rPr>
          <w:rFonts w:ascii="Tahoma" w:hAnsi="Tahoma" w:cs="Tahoma"/>
          <w:b/>
          <w:color w:val="404040"/>
        </w:rPr>
      </w:pPr>
      <w:r w:rsidRPr="00501A37">
        <w:rPr>
          <w:rFonts w:ascii="Tahoma" w:hAnsi="Tahoma" w:cs="Tahoma"/>
          <w:b/>
          <w:color w:val="404040"/>
          <w:u w:val="single"/>
        </w:rPr>
        <w:t>Company Overview</w:t>
      </w:r>
    </w:p>
    <w:p w14:paraId="0A5146AA" w14:textId="77777777" w:rsidR="00501A37" w:rsidRPr="00501A37" w:rsidRDefault="00501A37" w:rsidP="00501A37">
      <w:pPr>
        <w:pStyle w:val="PlainText"/>
        <w:numPr>
          <w:ilvl w:val="0"/>
          <w:numId w:val="15"/>
        </w:numPr>
        <w:rPr>
          <w:rFonts w:ascii="Arial" w:hAnsi="Arial" w:cs="Arial"/>
          <w:color w:val="404040"/>
          <w:sz w:val="18"/>
          <w:szCs w:val="18"/>
        </w:rPr>
      </w:pPr>
      <w:r w:rsidRPr="00501A37">
        <w:rPr>
          <w:rFonts w:ascii="Arial" w:hAnsi="Arial" w:cs="Arial"/>
          <w:b/>
          <w:bCs/>
          <w:color w:val="404040"/>
          <w:sz w:val="18"/>
          <w:szCs w:val="18"/>
        </w:rPr>
        <w:t>2,000+ global customers</w:t>
      </w:r>
    </w:p>
    <w:p w14:paraId="6B10A858" w14:textId="77777777" w:rsidR="00501A37" w:rsidRPr="00501A37" w:rsidRDefault="00501A37" w:rsidP="00501A37">
      <w:pPr>
        <w:pStyle w:val="PlainText"/>
        <w:numPr>
          <w:ilvl w:val="0"/>
          <w:numId w:val="15"/>
        </w:numPr>
        <w:rPr>
          <w:rFonts w:ascii="Arial" w:hAnsi="Arial" w:cs="Arial"/>
          <w:color w:val="404040"/>
          <w:sz w:val="18"/>
          <w:szCs w:val="18"/>
        </w:rPr>
      </w:pPr>
      <w:r w:rsidRPr="00501A37">
        <w:rPr>
          <w:rFonts w:ascii="Arial" w:hAnsi="Arial" w:cs="Arial"/>
          <w:color w:val="404040"/>
          <w:sz w:val="18"/>
          <w:szCs w:val="18"/>
        </w:rPr>
        <w:t>20 years of proven customer success</w:t>
      </w:r>
    </w:p>
    <w:p w14:paraId="791727D5" w14:textId="77777777" w:rsidR="00501A37" w:rsidRPr="00501A37" w:rsidRDefault="00501A37" w:rsidP="00501A37">
      <w:pPr>
        <w:pStyle w:val="PlainText"/>
        <w:numPr>
          <w:ilvl w:val="0"/>
          <w:numId w:val="15"/>
        </w:numPr>
        <w:rPr>
          <w:rFonts w:ascii="Arial" w:hAnsi="Arial" w:cs="Arial"/>
          <w:color w:val="404040"/>
          <w:sz w:val="18"/>
          <w:szCs w:val="18"/>
        </w:rPr>
      </w:pPr>
      <w:r w:rsidRPr="00501A37">
        <w:rPr>
          <w:rFonts w:ascii="Arial" w:hAnsi="Arial" w:cs="Arial"/>
          <w:color w:val="404040"/>
          <w:sz w:val="18"/>
          <w:szCs w:val="18"/>
        </w:rPr>
        <w:t>10 years of cloud success</w:t>
      </w:r>
    </w:p>
    <w:p w14:paraId="08601DEE" w14:textId="77777777" w:rsidR="00501A37" w:rsidRPr="00501A37" w:rsidRDefault="00501A37" w:rsidP="00501A37">
      <w:pPr>
        <w:pStyle w:val="PlainText"/>
        <w:numPr>
          <w:ilvl w:val="0"/>
          <w:numId w:val="15"/>
        </w:numPr>
        <w:rPr>
          <w:rFonts w:ascii="Arial" w:hAnsi="Arial" w:cs="Arial"/>
          <w:color w:val="404040"/>
          <w:sz w:val="18"/>
          <w:szCs w:val="18"/>
        </w:rPr>
      </w:pPr>
      <w:r w:rsidRPr="00501A37">
        <w:rPr>
          <w:rFonts w:ascii="Arial" w:hAnsi="Arial" w:cs="Arial"/>
          <w:color w:val="404040"/>
          <w:sz w:val="18"/>
          <w:szCs w:val="18"/>
        </w:rPr>
        <w:t>300+ employees worldwide</w:t>
      </w:r>
    </w:p>
    <w:p w14:paraId="6A68D733" w14:textId="77777777" w:rsidR="00501A37" w:rsidRPr="00501A37" w:rsidRDefault="00501A37" w:rsidP="00501A37">
      <w:pPr>
        <w:pStyle w:val="PlainText"/>
        <w:numPr>
          <w:ilvl w:val="0"/>
          <w:numId w:val="15"/>
        </w:numPr>
        <w:rPr>
          <w:rFonts w:ascii="Arial" w:hAnsi="Arial" w:cs="Arial"/>
          <w:color w:val="404040"/>
          <w:sz w:val="18"/>
          <w:szCs w:val="18"/>
        </w:rPr>
      </w:pPr>
      <w:r w:rsidRPr="00501A37">
        <w:rPr>
          <w:rFonts w:ascii="Arial" w:hAnsi="Arial" w:cs="Arial"/>
          <w:color w:val="404040"/>
          <w:sz w:val="18"/>
          <w:szCs w:val="18"/>
        </w:rPr>
        <w:t>250+ partner companies worldwide</w:t>
      </w:r>
    </w:p>
    <w:p w14:paraId="5314B204" w14:textId="77777777" w:rsidR="00501A37" w:rsidRPr="00501A37" w:rsidRDefault="00501A37" w:rsidP="00501A37">
      <w:pPr>
        <w:pStyle w:val="PlainText"/>
        <w:numPr>
          <w:ilvl w:val="0"/>
          <w:numId w:val="15"/>
        </w:numPr>
        <w:rPr>
          <w:rFonts w:ascii="Arial" w:hAnsi="Arial" w:cs="Arial"/>
          <w:color w:val="404040"/>
          <w:sz w:val="18"/>
          <w:szCs w:val="18"/>
        </w:rPr>
      </w:pPr>
      <w:r w:rsidRPr="00501A37">
        <w:rPr>
          <w:rFonts w:ascii="Arial" w:hAnsi="Arial" w:cs="Arial"/>
          <w:color w:val="404040"/>
          <w:sz w:val="18"/>
          <w:szCs w:val="18"/>
        </w:rPr>
        <w:t>Broad market presence across a multitude of industries</w:t>
      </w:r>
    </w:p>
    <w:p w14:paraId="3C6BCAEC" w14:textId="77777777" w:rsidR="00514A8D" w:rsidRDefault="00514A8D" w:rsidP="00C05CB5">
      <w:pPr>
        <w:pStyle w:val="PlainText"/>
        <w:rPr>
          <w:rFonts w:ascii="Tahoma" w:hAnsi="Tahoma" w:cs="Tahoma"/>
        </w:rPr>
      </w:pPr>
    </w:p>
    <w:p w14:paraId="0E54A484" w14:textId="77777777" w:rsidR="00E1197B" w:rsidRPr="00501A37" w:rsidRDefault="003A62D8" w:rsidP="00501A37">
      <w:pPr>
        <w:pStyle w:val="PlainText"/>
        <w:rPr>
          <w:rFonts w:ascii="Tahoma" w:hAnsi="Tahoma" w:cs="Tahoma"/>
          <w:b/>
          <w:color w:val="404040"/>
          <w:u w:val="single"/>
        </w:rPr>
      </w:pPr>
      <w:r w:rsidRPr="00501A37">
        <w:rPr>
          <w:rFonts w:ascii="Tahoma" w:hAnsi="Tahoma" w:cs="Tahoma"/>
          <w:b/>
          <w:color w:val="404040"/>
          <w:u w:val="single"/>
        </w:rPr>
        <w:t>Brief Summary</w:t>
      </w:r>
      <w:r w:rsidR="004122F3" w:rsidRPr="00501A37">
        <w:rPr>
          <w:rFonts w:ascii="Tahoma" w:hAnsi="Tahoma" w:cs="Tahoma"/>
          <w:b/>
          <w:color w:val="404040"/>
          <w:u w:val="single"/>
        </w:rPr>
        <w:t>:</w:t>
      </w:r>
    </w:p>
    <w:p w14:paraId="2FC2E639" w14:textId="34F69901" w:rsidR="00D17D9F" w:rsidRDefault="005E625D" w:rsidP="00A9169D">
      <w:pPr>
        <w:pStyle w:val="NormalWeb"/>
        <w:spacing w:before="0" w:beforeAutospacing="0" w:after="0" w:afterAutospacing="0"/>
        <w:rPr>
          <w:rFonts w:ascii="Arial" w:hAnsi="Arial" w:cs="Arial"/>
          <w:color w:val="404040"/>
          <w:sz w:val="18"/>
          <w:szCs w:val="18"/>
        </w:rPr>
      </w:pPr>
      <w:r w:rsidRPr="005E625D">
        <w:rPr>
          <w:rFonts w:ascii="Arial" w:hAnsi="Arial" w:cs="Arial"/>
          <w:color w:val="404040"/>
          <w:sz w:val="18"/>
          <w:szCs w:val="18"/>
        </w:rPr>
        <w:t xml:space="preserve">Government agencies require the ability to discover connections across many data objects while also tracking an object's activities over time. At MarkLogic, not only have we powered these capabilities for the NGA and broader IC, but we now provide AI-powered predictive analytics that bolster what MarkLogic has historically offered in the past. MarkLogic now supports </w:t>
      </w:r>
      <w:proofErr w:type="spellStart"/>
      <w:r w:rsidRPr="005E625D">
        <w:rPr>
          <w:rFonts w:ascii="Arial" w:hAnsi="Arial" w:cs="Arial"/>
          <w:color w:val="404040"/>
          <w:sz w:val="18"/>
          <w:szCs w:val="18"/>
        </w:rPr>
        <w:t>GEOSpatial</w:t>
      </w:r>
      <w:proofErr w:type="spellEnd"/>
      <w:r w:rsidRPr="005E625D">
        <w:rPr>
          <w:rFonts w:ascii="Arial" w:hAnsi="Arial" w:cs="Arial"/>
          <w:color w:val="404040"/>
          <w:sz w:val="18"/>
          <w:szCs w:val="18"/>
        </w:rPr>
        <w:t xml:space="preserve"> AI analytic forecasting that simulates what scenarios may lie ahead for a specific object and its activities - essentially powering the Analytic Model. Legacy systems don't support building these types of data connections and, further, can't scale to meet the data volume, variety, and security requirements that an Enterprise graph store requires. The ability to represent complex and evolving data relationships require a modern approach with an Enterprise multi-model NoSQL database technology. Specifically, at MarkLogic, we call this architecture pattern an Enterprise Graph Object Store.</w:t>
      </w:r>
    </w:p>
    <w:p w14:paraId="2C8D75CC" w14:textId="77777777" w:rsidR="005E625D" w:rsidRPr="003530D7" w:rsidRDefault="005E625D" w:rsidP="00A9169D">
      <w:pPr>
        <w:pStyle w:val="NormalWeb"/>
        <w:spacing w:before="0" w:beforeAutospacing="0" w:after="0" w:afterAutospacing="0"/>
        <w:rPr>
          <w:rFonts w:ascii="Arial" w:hAnsi="Arial" w:cs="Arial"/>
          <w:color w:val="404040"/>
          <w:sz w:val="18"/>
          <w:szCs w:val="18"/>
        </w:rPr>
      </w:pPr>
    </w:p>
    <w:p w14:paraId="26F1693A" w14:textId="02248081" w:rsidR="001353FB" w:rsidRDefault="005E5A97" w:rsidP="002C2E3F">
      <w:pPr>
        <w:rPr>
          <w:rFonts w:ascii="Arial" w:eastAsia="Times New Roman" w:hAnsi="Arial" w:cs="Arial"/>
          <w:color w:val="404040"/>
          <w:sz w:val="18"/>
          <w:szCs w:val="18"/>
        </w:rPr>
      </w:pPr>
      <w:r w:rsidRPr="005E5A97">
        <w:rPr>
          <w:rFonts w:ascii="Arial" w:eastAsia="Times New Roman" w:hAnsi="Arial" w:cs="Arial"/>
          <w:color w:val="404040"/>
          <w:sz w:val="18"/>
          <w:szCs w:val="18"/>
        </w:rPr>
        <w:t>MarkLogic is unique in its ability to power an Enterprise Graph Object Store</w:t>
      </w:r>
      <w:r w:rsidR="002A12E6">
        <w:rPr>
          <w:rFonts w:ascii="Arial" w:eastAsia="Times New Roman" w:hAnsi="Arial" w:cs="Arial"/>
          <w:color w:val="404040"/>
          <w:sz w:val="18"/>
          <w:szCs w:val="18"/>
        </w:rPr>
        <w:t xml:space="preserve"> as we </w:t>
      </w:r>
      <w:r w:rsidR="00BC2049">
        <w:rPr>
          <w:rFonts w:ascii="Arial" w:eastAsia="Times New Roman" w:hAnsi="Arial" w:cs="Arial"/>
          <w:color w:val="404040"/>
          <w:sz w:val="18"/>
          <w:szCs w:val="18"/>
        </w:rPr>
        <w:t>provide users the ability to</w:t>
      </w:r>
      <w:r w:rsidRPr="005E5A97">
        <w:rPr>
          <w:rFonts w:ascii="Arial" w:eastAsia="Times New Roman" w:hAnsi="Arial" w:cs="Arial"/>
          <w:color w:val="404040"/>
          <w:sz w:val="18"/>
          <w:szCs w:val="18"/>
        </w:rPr>
        <w:t xml:space="preserve"> ask complex questions of our data holdings</w:t>
      </w:r>
      <w:r w:rsidR="00BC2049">
        <w:rPr>
          <w:rFonts w:ascii="Arial" w:eastAsia="Times New Roman" w:hAnsi="Arial" w:cs="Arial"/>
          <w:color w:val="404040"/>
          <w:sz w:val="18"/>
          <w:szCs w:val="18"/>
        </w:rPr>
        <w:t>. Users can do this</w:t>
      </w:r>
      <w:r w:rsidRPr="005E5A97">
        <w:rPr>
          <w:rFonts w:ascii="Arial" w:eastAsia="Times New Roman" w:hAnsi="Arial" w:cs="Arial"/>
          <w:color w:val="404040"/>
          <w:sz w:val="18"/>
          <w:szCs w:val="18"/>
        </w:rPr>
        <w:t xml:space="preserve"> via a single query comprising of a structured, unstructured, </w:t>
      </w:r>
      <w:r w:rsidR="00BC2049">
        <w:rPr>
          <w:rFonts w:ascii="Arial" w:eastAsia="Times New Roman" w:hAnsi="Arial" w:cs="Arial"/>
          <w:color w:val="404040"/>
          <w:sz w:val="18"/>
          <w:szCs w:val="18"/>
        </w:rPr>
        <w:t>geo</w:t>
      </w:r>
      <w:r w:rsidRPr="005E5A97">
        <w:rPr>
          <w:rFonts w:ascii="Arial" w:eastAsia="Times New Roman" w:hAnsi="Arial" w:cs="Arial"/>
          <w:color w:val="404040"/>
          <w:sz w:val="18"/>
          <w:szCs w:val="18"/>
        </w:rPr>
        <w:t>spatial, and graph-style component</w:t>
      </w:r>
      <w:r w:rsidR="00BC2049">
        <w:rPr>
          <w:rFonts w:ascii="Arial" w:eastAsia="Times New Roman" w:hAnsi="Arial" w:cs="Arial"/>
          <w:color w:val="404040"/>
          <w:sz w:val="18"/>
          <w:szCs w:val="18"/>
        </w:rPr>
        <w:t>, with the result being</w:t>
      </w:r>
      <w:r w:rsidRPr="005E5A97">
        <w:rPr>
          <w:rFonts w:ascii="Arial" w:eastAsia="Times New Roman" w:hAnsi="Arial" w:cs="Arial"/>
          <w:color w:val="404040"/>
          <w:sz w:val="18"/>
          <w:szCs w:val="18"/>
        </w:rPr>
        <w:t xml:space="preserve"> highly accurate sub-second query response to </w:t>
      </w:r>
      <w:r w:rsidR="00BC2049">
        <w:rPr>
          <w:rFonts w:ascii="Arial" w:eastAsia="Times New Roman" w:hAnsi="Arial" w:cs="Arial"/>
          <w:color w:val="404040"/>
          <w:sz w:val="18"/>
          <w:szCs w:val="18"/>
        </w:rPr>
        <w:t>the user’s question as it relates to an object or activity</w:t>
      </w:r>
      <w:r w:rsidRPr="005E5A97">
        <w:rPr>
          <w:rFonts w:ascii="Arial" w:eastAsia="Times New Roman" w:hAnsi="Arial" w:cs="Arial"/>
          <w:color w:val="404040"/>
          <w:sz w:val="18"/>
          <w:szCs w:val="18"/>
        </w:rPr>
        <w:t xml:space="preserve">. MarkLogic has a history of doing this successfully for the NGA on NCERTS, MTA, and the SAFFIRE programs. </w:t>
      </w:r>
      <w:r w:rsidR="0005204F">
        <w:rPr>
          <w:rFonts w:ascii="Arial" w:eastAsia="Times New Roman" w:hAnsi="Arial" w:cs="Arial"/>
          <w:color w:val="404040"/>
          <w:sz w:val="18"/>
          <w:szCs w:val="18"/>
        </w:rPr>
        <w:t xml:space="preserve">Through implementation </w:t>
      </w:r>
      <w:r w:rsidR="00A10A29">
        <w:rPr>
          <w:rFonts w:ascii="Arial" w:eastAsia="Times New Roman" w:hAnsi="Arial" w:cs="Arial"/>
          <w:color w:val="404040"/>
          <w:sz w:val="18"/>
          <w:szCs w:val="18"/>
        </w:rPr>
        <w:t>of</w:t>
      </w:r>
      <w:r w:rsidR="0005204F">
        <w:rPr>
          <w:rFonts w:ascii="Arial" w:eastAsia="Times New Roman" w:hAnsi="Arial" w:cs="Arial"/>
          <w:color w:val="404040"/>
          <w:sz w:val="18"/>
          <w:szCs w:val="18"/>
        </w:rPr>
        <w:t xml:space="preserve"> these existing NGA programs, </w:t>
      </w:r>
      <w:r w:rsidRPr="005E5A97">
        <w:rPr>
          <w:rFonts w:ascii="Arial" w:eastAsia="Times New Roman" w:hAnsi="Arial" w:cs="Arial"/>
          <w:color w:val="404040"/>
          <w:sz w:val="18"/>
          <w:szCs w:val="18"/>
        </w:rPr>
        <w:t xml:space="preserve">MarkLogic has </w:t>
      </w:r>
      <w:r w:rsidR="00A10A29">
        <w:rPr>
          <w:rFonts w:ascii="Arial" w:eastAsia="Times New Roman" w:hAnsi="Arial" w:cs="Arial"/>
          <w:color w:val="404040"/>
          <w:sz w:val="18"/>
          <w:szCs w:val="18"/>
        </w:rPr>
        <w:t xml:space="preserve">gained knowledge of what NGA and IC customers desire and therefore we have made significant </w:t>
      </w:r>
      <w:r w:rsidRPr="005E5A97">
        <w:rPr>
          <w:rFonts w:ascii="Arial" w:eastAsia="Times New Roman" w:hAnsi="Arial" w:cs="Arial"/>
          <w:color w:val="404040"/>
          <w:sz w:val="18"/>
          <w:szCs w:val="18"/>
        </w:rPr>
        <w:t>invest</w:t>
      </w:r>
      <w:r w:rsidR="00A10A29">
        <w:rPr>
          <w:rFonts w:ascii="Arial" w:eastAsia="Times New Roman" w:hAnsi="Arial" w:cs="Arial"/>
          <w:color w:val="404040"/>
          <w:sz w:val="18"/>
          <w:szCs w:val="18"/>
        </w:rPr>
        <w:t xml:space="preserve">ments to our </w:t>
      </w:r>
      <w:r w:rsidRPr="005E5A97">
        <w:rPr>
          <w:rFonts w:ascii="Arial" w:eastAsia="Times New Roman" w:hAnsi="Arial" w:cs="Arial"/>
          <w:color w:val="404040"/>
          <w:sz w:val="18"/>
          <w:szCs w:val="18"/>
        </w:rPr>
        <w:t>product capabilities.</w:t>
      </w:r>
    </w:p>
    <w:p w14:paraId="5AADFA21" w14:textId="77777777" w:rsidR="005E5A97" w:rsidRPr="003530D7" w:rsidRDefault="005E5A97" w:rsidP="002C2E3F">
      <w:pPr>
        <w:rPr>
          <w:rFonts w:ascii="Arial" w:eastAsia="Times New Roman" w:hAnsi="Arial" w:cs="Arial"/>
          <w:color w:val="404040"/>
          <w:sz w:val="18"/>
          <w:szCs w:val="18"/>
        </w:rPr>
      </w:pPr>
    </w:p>
    <w:p w14:paraId="66BD87A1" w14:textId="59DA94A0" w:rsidR="00501A37" w:rsidRPr="003530D7" w:rsidRDefault="00A10A29" w:rsidP="00501A37">
      <w:pPr>
        <w:rPr>
          <w:rFonts w:ascii="Arial" w:eastAsia="Times New Roman" w:hAnsi="Arial" w:cs="Arial"/>
          <w:color w:val="404040"/>
          <w:sz w:val="18"/>
          <w:szCs w:val="18"/>
        </w:rPr>
      </w:pPr>
      <w:r>
        <w:rPr>
          <w:rFonts w:ascii="Arial" w:eastAsia="Times New Roman" w:hAnsi="Arial" w:cs="Arial"/>
          <w:color w:val="404040"/>
          <w:sz w:val="18"/>
          <w:szCs w:val="18"/>
        </w:rPr>
        <w:t>These investments include</w:t>
      </w:r>
      <w:r w:rsidR="00A9169D" w:rsidRPr="003530D7">
        <w:rPr>
          <w:rFonts w:ascii="Arial" w:eastAsia="Times New Roman" w:hAnsi="Arial" w:cs="Arial"/>
          <w:color w:val="404040"/>
          <w:sz w:val="18"/>
          <w:szCs w:val="18"/>
        </w:rPr>
        <w:t>:</w:t>
      </w:r>
    </w:p>
    <w:p w14:paraId="10091AFC" w14:textId="77777777" w:rsidR="00501A37" w:rsidRPr="003530D7" w:rsidRDefault="00501A37" w:rsidP="00501A37">
      <w:pPr>
        <w:numPr>
          <w:ilvl w:val="0"/>
          <w:numId w:val="16"/>
        </w:numPr>
        <w:rPr>
          <w:rFonts w:ascii="Arial" w:eastAsia="Times New Roman" w:hAnsi="Arial" w:cs="Arial"/>
          <w:color w:val="404040"/>
          <w:sz w:val="18"/>
          <w:szCs w:val="18"/>
        </w:rPr>
      </w:pPr>
      <w:r w:rsidRPr="003530D7">
        <w:rPr>
          <w:rFonts w:ascii="Arial" w:eastAsia="Times New Roman" w:hAnsi="Arial" w:cs="Arial"/>
          <w:color w:val="404040"/>
          <w:sz w:val="18"/>
          <w:szCs w:val="18"/>
        </w:rPr>
        <w:t>Multi-model approach to handle all data types without limitations</w:t>
      </w:r>
    </w:p>
    <w:p w14:paraId="6BAA56A8" w14:textId="360F0DD4" w:rsidR="007E3D72" w:rsidRPr="003530D7" w:rsidRDefault="007E3D72" w:rsidP="007E3D72">
      <w:pPr>
        <w:numPr>
          <w:ilvl w:val="0"/>
          <w:numId w:val="16"/>
        </w:numPr>
        <w:rPr>
          <w:rFonts w:ascii="Arial" w:eastAsia="Times New Roman" w:hAnsi="Arial" w:cs="Arial"/>
          <w:color w:val="404040"/>
          <w:sz w:val="18"/>
          <w:szCs w:val="18"/>
        </w:rPr>
      </w:pPr>
      <w:proofErr w:type="spellStart"/>
      <w:r w:rsidRPr="003530D7">
        <w:rPr>
          <w:rFonts w:ascii="Arial" w:eastAsia="Times New Roman" w:hAnsi="Arial" w:cs="Arial"/>
          <w:color w:val="404040"/>
          <w:sz w:val="18"/>
          <w:szCs w:val="18"/>
        </w:rPr>
        <w:t>SmartLogic</w:t>
      </w:r>
      <w:proofErr w:type="spellEnd"/>
      <w:r w:rsidRPr="003530D7">
        <w:rPr>
          <w:rFonts w:ascii="Arial" w:eastAsia="Times New Roman" w:hAnsi="Arial" w:cs="Arial"/>
          <w:color w:val="404040"/>
          <w:sz w:val="18"/>
          <w:szCs w:val="18"/>
        </w:rPr>
        <w:t xml:space="preserve"> company acquisition which enables a semantic AI feature set on top of the existing MarkLogic Enterprise NoSQL Database. </w:t>
      </w:r>
    </w:p>
    <w:p w14:paraId="485CF3D0" w14:textId="34DF0AB3" w:rsidR="00501A37" w:rsidRPr="003530D7" w:rsidRDefault="00501A37" w:rsidP="00501A37">
      <w:pPr>
        <w:numPr>
          <w:ilvl w:val="0"/>
          <w:numId w:val="16"/>
        </w:numPr>
        <w:rPr>
          <w:rFonts w:ascii="Arial" w:eastAsia="Times New Roman" w:hAnsi="Arial" w:cs="Arial"/>
          <w:color w:val="404040"/>
          <w:sz w:val="18"/>
          <w:szCs w:val="18"/>
        </w:rPr>
      </w:pPr>
      <w:r w:rsidRPr="003530D7">
        <w:rPr>
          <w:rFonts w:ascii="Arial" w:eastAsia="Times New Roman" w:hAnsi="Arial" w:cs="Arial"/>
          <w:color w:val="404040"/>
          <w:sz w:val="18"/>
          <w:szCs w:val="18"/>
        </w:rPr>
        <w:t xml:space="preserve">Sophisticated geospatial indexing routines for use in mapping applications. </w:t>
      </w:r>
    </w:p>
    <w:p w14:paraId="31024A3B" w14:textId="248F4DF0" w:rsidR="00501A37" w:rsidRPr="003530D7" w:rsidRDefault="00501A37" w:rsidP="00501A37">
      <w:pPr>
        <w:numPr>
          <w:ilvl w:val="0"/>
          <w:numId w:val="16"/>
        </w:numPr>
        <w:rPr>
          <w:rFonts w:ascii="Arial" w:eastAsia="Times New Roman" w:hAnsi="Arial" w:cs="Arial"/>
          <w:color w:val="404040"/>
          <w:sz w:val="18"/>
          <w:szCs w:val="18"/>
        </w:rPr>
      </w:pPr>
      <w:r w:rsidRPr="003530D7">
        <w:rPr>
          <w:rFonts w:ascii="Arial" w:eastAsia="Times New Roman" w:hAnsi="Arial" w:cs="Arial"/>
          <w:color w:val="404040"/>
          <w:sz w:val="18"/>
          <w:szCs w:val="18"/>
        </w:rPr>
        <w:t xml:space="preserve">Ability to represent complex and evolving semantic relationships </w:t>
      </w:r>
      <w:r w:rsidR="00ED0F1D" w:rsidRPr="003530D7">
        <w:rPr>
          <w:rFonts w:ascii="Arial" w:eastAsia="Times New Roman" w:hAnsi="Arial" w:cs="Arial"/>
          <w:color w:val="404040"/>
          <w:sz w:val="18"/>
          <w:szCs w:val="18"/>
        </w:rPr>
        <w:t>across objects, as well as the</w:t>
      </w:r>
      <w:r w:rsidR="007E3D72" w:rsidRPr="003530D7">
        <w:rPr>
          <w:rFonts w:ascii="Arial" w:eastAsia="Times New Roman" w:hAnsi="Arial" w:cs="Arial"/>
          <w:color w:val="404040"/>
          <w:sz w:val="18"/>
          <w:szCs w:val="18"/>
        </w:rPr>
        <w:t>ir</w:t>
      </w:r>
      <w:r w:rsidR="00ED0F1D" w:rsidRPr="003530D7">
        <w:rPr>
          <w:rFonts w:ascii="Arial" w:eastAsia="Times New Roman" w:hAnsi="Arial" w:cs="Arial"/>
          <w:color w:val="404040"/>
          <w:sz w:val="18"/>
          <w:szCs w:val="18"/>
        </w:rPr>
        <w:t xml:space="preserve"> activities</w:t>
      </w:r>
      <w:r w:rsidR="007E3D72" w:rsidRPr="003530D7">
        <w:rPr>
          <w:rFonts w:ascii="Arial" w:eastAsia="Times New Roman" w:hAnsi="Arial" w:cs="Arial"/>
          <w:color w:val="404040"/>
          <w:sz w:val="18"/>
          <w:szCs w:val="18"/>
        </w:rPr>
        <w:t xml:space="preserve"> overtime</w:t>
      </w:r>
      <w:r w:rsidR="00ED0F1D" w:rsidRPr="003530D7">
        <w:rPr>
          <w:rFonts w:ascii="Arial" w:eastAsia="Times New Roman" w:hAnsi="Arial" w:cs="Arial"/>
          <w:color w:val="404040"/>
          <w:sz w:val="18"/>
          <w:szCs w:val="18"/>
        </w:rPr>
        <w:t>.</w:t>
      </w:r>
    </w:p>
    <w:p w14:paraId="1F734A91" w14:textId="7C507611" w:rsidR="00ED0F1D" w:rsidRPr="003530D7" w:rsidRDefault="00265082" w:rsidP="00501A37">
      <w:pPr>
        <w:numPr>
          <w:ilvl w:val="0"/>
          <w:numId w:val="16"/>
        </w:numPr>
        <w:rPr>
          <w:rFonts w:ascii="Arial" w:eastAsia="Times New Roman" w:hAnsi="Arial" w:cs="Arial"/>
          <w:color w:val="404040"/>
          <w:sz w:val="18"/>
          <w:szCs w:val="18"/>
        </w:rPr>
      </w:pPr>
      <w:r>
        <w:rPr>
          <w:rFonts w:ascii="Arial" w:eastAsia="Times New Roman" w:hAnsi="Arial" w:cs="Arial"/>
          <w:color w:val="404040"/>
          <w:sz w:val="18"/>
          <w:szCs w:val="18"/>
        </w:rPr>
        <w:t>Semantic</w:t>
      </w:r>
      <w:r w:rsidR="00ED0F1D" w:rsidRPr="003530D7">
        <w:rPr>
          <w:rFonts w:ascii="Arial" w:eastAsia="Times New Roman" w:hAnsi="Arial" w:cs="Arial"/>
          <w:color w:val="404040"/>
          <w:sz w:val="18"/>
          <w:szCs w:val="18"/>
        </w:rPr>
        <w:t xml:space="preserve"> AI </w:t>
      </w:r>
      <w:r w:rsidR="00A22ADD" w:rsidRPr="003530D7">
        <w:rPr>
          <w:rFonts w:ascii="Arial" w:eastAsia="Times New Roman" w:hAnsi="Arial" w:cs="Arial"/>
          <w:color w:val="404040"/>
          <w:sz w:val="18"/>
          <w:szCs w:val="18"/>
        </w:rPr>
        <w:t xml:space="preserve">that provides </w:t>
      </w:r>
      <w:r w:rsidR="00ED0F1D" w:rsidRPr="003530D7">
        <w:rPr>
          <w:rFonts w:ascii="Arial" w:eastAsia="Times New Roman" w:hAnsi="Arial" w:cs="Arial"/>
          <w:color w:val="404040"/>
          <w:sz w:val="18"/>
          <w:szCs w:val="18"/>
        </w:rPr>
        <w:t>predictive assertions that sim</w:t>
      </w:r>
      <w:r w:rsidR="00A22ADD" w:rsidRPr="003530D7">
        <w:rPr>
          <w:rFonts w:ascii="Arial" w:eastAsia="Times New Roman" w:hAnsi="Arial" w:cs="Arial"/>
          <w:color w:val="404040"/>
          <w:sz w:val="18"/>
          <w:szCs w:val="18"/>
        </w:rPr>
        <w:t>u</w:t>
      </w:r>
      <w:r w:rsidR="00ED0F1D" w:rsidRPr="003530D7">
        <w:rPr>
          <w:rFonts w:ascii="Arial" w:eastAsia="Times New Roman" w:hAnsi="Arial" w:cs="Arial"/>
          <w:color w:val="404040"/>
          <w:sz w:val="18"/>
          <w:szCs w:val="18"/>
        </w:rPr>
        <w:t>la</w:t>
      </w:r>
      <w:r w:rsidR="00A22ADD" w:rsidRPr="003530D7">
        <w:rPr>
          <w:rFonts w:ascii="Arial" w:eastAsia="Times New Roman" w:hAnsi="Arial" w:cs="Arial"/>
          <w:color w:val="404040"/>
          <w:sz w:val="18"/>
          <w:szCs w:val="18"/>
        </w:rPr>
        <w:t>te</w:t>
      </w:r>
      <w:r w:rsidR="00ED0F1D" w:rsidRPr="003530D7">
        <w:rPr>
          <w:rFonts w:ascii="Arial" w:eastAsia="Times New Roman" w:hAnsi="Arial" w:cs="Arial"/>
          <w:color w:val="404040"/>
          <w:sz w:val="18"/>
          <w:szCs w:val="18"/>
        </w:rPr>
        <w:t>, explain, or predict</w:t>
      </w:r>
      <w:r w:rsidR="00A22ADD" w:rsidRPr="003530D7">
        <w:rPr>
          <w:rFonts w:ascii="Arial" w:eastAsia="Times New Roman" w:hAnsi="Arial" w:cs="Arial"/>
          <w:color w:val="404040"/>
          <w:sz w:val="18"/>
          <w:szCs w:val="18"/>
        </w:rPr>
        <w:t xml:space="preserve"> outcomes across the analytic model</w:t>
      </w:r>
      <w:r w:rsidR="00ED0F1D" w:rsidRPr="003530D7">
        <w:rPr>
          <w:rFonts w:ascii="Arial" w:eastAsia="Times New Roman" w:hAnsi="Arial" w:cs="Arial"/>
          <w:color w:val="404040"/>
          <w:sz w:val="18"/>
          <w:szCs w:val="18"/>
        </w:rPr>
        <w:t>.</w:t>
      </w:r>
    </w:p>
    <w:p w14:paraId="3FE680D7" w14:textId="28ADBC3E" w:rsidR="00501A37" w:rsidRPr="003530D7" w:rsidRDefault="00501A37" w:rsidP="00501A37">
      <w:pPr>
        <w:numPr>
          <w:ilvl w:val="0"/>
          <w:numId w:val="16"/>
        </w:numPr>
        <w:rPr>
          <w:rFonts w:ascii="Arial" w:eastAsia="Times New Roman" w:hAnsi="Arial" w:cs="Arial"/>
          <w:color w:val="404040"/>
          <w:sz w:val="18"/>
          <w:szCs w:val="18"/>
        </w:rPr>
      </w:pPr>
      <w:r w:rsidRPr="003530D7">
        <w:rPr>
          <w:rFonts w:ascii="Arial" w:eastAsia="Times New Roman" w:hAnsi="Arial" w:cs="Arial"/>
          <w:color w:val="404040"/>
          <w:sz w:val="18"/>
          <w:szCs w:val="18"/>
        </w:rPr>
        <w:t>Ability to store data and metadata together for lineage and governance</w:t>
      </w:r>
      <w:r w:rsidR="007E3D72" w:rsidRPr="003530D7">
        <w:rPr>
          <w:rFonts w:ascii="Arial" w:eastAsia="Times New Roman" w:hAnsi="Arial" w:cs="Arial"/>
          <w:color w:val="404040"/>
          <w:sz w:val="18"/>
          <w:szCs w:val="18"/>
        </w:rPr>
        <w:t>.</w:t>
      </w:r>
    </w:p>
    <w:p w14:paraId="08E995EB" w14:textId="2C1B5803" w:rsidR="00501A37" w:rsidRPr="003530D7" w:rsidRDefault="00501A37" w:rsidP="00501A37">
      <w:pPr>
        <w:numPr>
          <w:ilvl w:val="0"/>
          <w:numId w:val="16"/>
        </w:numPr>
        <w:rPr>
          <w:rFonts w:ascii="Arial" w:eastAsia="Times New Roman" w:hAnsi="Arial" w:cs="Arial"/>
          <w:color w:val="404040"/>
          <w:sz w:val="18"/>
          <w:szCs w:val="18"/>
        </w:rPr>
      </w:pPr>
      <w:r w:rsidRPr="003530D7">
        <w:rPr>
          <w:rFonts w:ascii="Arial" w:eastAsia="Times New Roman" w:hAnsi="Arial" w:cs="Arial"/>
          <w:color w:val="404040"/>
          <w:sz w:val="18"/>
          <w:szCs w:val="18"/>
        </w:rPr>
        <w:t>Elasticity to handle massive enterprise-wide data volumes</w:t>
      </w:r>
      <w:r w:rsidR="007E3D72" w:rsidRPr="003530D7">
        <w:rPr>
          <w:rFonts w:ascii="Arial" w:eastAsia="Times New Roman" w:hAnsi="Arial" w:cs="Arial"/>
          <w:color w:val="404040"/>
          <w:sz w:val="18"/>
          <w:szCs w:val="18"/>
        </w:rPr>
        <w:t>.</w:t>
      </w:r>
    </w:p>
    <w:p w14:paraId="04291BBC" w14:textId="300C3B7D" w:rsidR="00501A37" w:rsidRPr="003530D7" w:rsidRDefault="00501A37" w:rsidP="00501A37">
      <w:pPr>
        <w:numPr>
          <w:ilvl w:val="0"/>
          <w:numId w:val="16"/>
        </w:numPr>
        <w:rPr>
          <w:rFonts w:ascii="Arial" w:eastAsia="Times New Roman" w:hAnsi="Arial" w:cs="Arial"/>
          <w:color w:val="404040"/>
          <w:sz w:val="18"/>
          <w:szCs w:val="18"/>
        </w:rPr>
      </w:pPr>
      <w:r w:rsidRPr="003530D7">
        <w:rPr>
          <w:rFonts w:ascii="Arial" w:eastAsia="Times New Roman" w:hAnsi="Arial" w:cs="Arial"/>
          <w:color w:val="404040"/>
          <w:sz w:val="18"/>
          <w:szCs w:val="18"/>
        </w:rPr>
        <w:t>Robust governance and easy data access for safe data sharing</w:t>
      </w:r>
      <w:r w:rsidR="007E3D72" w:rsidRPr="003530D7">
        <w:rPr>
          <w:rFonts w:ascii="Arial" w:eastAsia="Times New Roman" w:hAnsi="Arial" w:cs="Arial"/>
          <w:color w:val="404040"/>
          <w:sz w:val="18"/>
          <w:szCs w:val="18"/>
        </w:rPr>
        <w:t>.</w:t>
      </w:r>
    </w:p>
    <w:p w14:paraId="41153743" w14:textId="77777777" w:rsidR="00E1197B" w:rsidRPr="00A22ADD" w:rsidRDefault="00E1197B" w:rsidP="00A22ADD">
      <w:pPr>
        <w:pStyle w:val="PlainText"/>
        <w:rPr>
          <w:rFonts w:ascii="Arial" w:hAnsi="Arial" w:cs="Arial"/>
          <w:b/>
          <w:bCs/>
          <w:sz w:val="18"/>
          <w:szCs w:val="18"/>
        </w:rPr>
      </w:pPr>
    </w:p>
    <w:p w14:paraId="65F5E9E4" w14:textId="77777777" w:rsidR="006203A7" w:rsidRPr="00265082" w:rsidRDefault="00E1197B" w:rsidP="006203A7">
      <w:pPr>
        <w:pStyle w:val="PlainText"/>
        <w:jc w:val="center"/>
        <w:rPr>
          <w:rFonts w:ascii="Arial" w:hAnsi="Arial" w:cs="Arial"/>
          <w:b/>
          <w:color w:val="404040"/>
          <w:sz w:val="18"/>
          <w:szCs w:val="18"/>
        </w:rPr>
      </w:pPr>
      <w:r w:rsidRPr="00265082">
        <w:rPr>
          <w:rFonts w:ascii="Arial" w:hAnsi="Arial" w:cs="Arial"/>
          <w:b/>
          <w:color w:val="404040"/>
          <w:sz w:val="18"/>
          <w:szCs w:val="18"/>
          <w:u w:val="single"/>
        </w:rPr>
        <w:t>Visit us during GEOINT 2021</w:t>
      </w:r>
    </w:p>
    <w:p w14:paraId="261AC6E4" w14:textId="18FF37E2" w:rsidR="006203A7" w:rsidRPr="00265082" w:rsidRDefault="00E1197B" w:rsidP="006203A7">
      <w:pPr>
        <w:pStyle w:val="PlainText"/>
        <w:jc w:val="center"/>
        <w:rPr>
          <w:rFonts w:ascii="Arial" w:hAnsi="Arial" w:cs="Arial"/>
          <w:color w:val="404040"/>
          <w:sz w:val="18"/>
          <w:szCs w:val="18"/>
        </w:rPr>
      </w:pPr>
      <w:r w:rsidRPr="00265082">
        <w:rPr>
          <w:rFonts w:ascii="Arial" w:hAnsi="Arial" w:cs="Arial"/>
          <w:color w:val="404040"/>
          <w:sz w:val="18"/>
          <w:szCs w:val="18"/>
        </w:rPr>
        <w:t>Booth #</w:t>
      </w:r>
      <w:r w:rsidR="00BB5C7F" w:rsidRPr="00265082">
        <w:rPr>
          <w:rFonts w:ascii="Arial" w:hAnsi="Arial" w:cs="Arial"/>
          <w:color w:val="404040"/>
          <w:sz w:val="18"/>
          <w:szCs w:val="18"/>
        </w:rPr>
        <w:t>502</w:t>
      </w:r>
    </w:p>
    <w:p w14:paraId="6C4CE45A" w14:textId="77777777" w:rsidR="00E1197B" w:rsidRDefault="00E1197B" w:rsidP="006203A7">
      <w:pPr>
        <w:pStyle w:val="PlainText"/>
        <w:jc w:val="center"/>
        <w:rPr>
          <w:rFonts w:ascii="Tahoma" w:hAnsi="Tahoma" w:cs="Tahoma"/>
        </w:rPr>
      </w:pPr>
    </w:p>
    <w:p w14:paraId="5CE1547E" w14:textId="77777777" w:rsidR="006203A7" w:rsidRPr="00063779" w:rsidRDefault="006203A7" w:rsidP="006203A7">
      <w:pPr>
        <w:pStyle w:val="PlainText"/>
        <w:rPr>
          <w:rFonts w:ascii="Tahoma" w:hAnsi="Tahoma" w:cs="Tahoma"/>
        </w:rPr>
      </w:pPr>
    </w:p>
    <w:sectPr w:rsidR="006203A7" w:rsidRPr="00063779" w:rsidSect="008F2614">
      <w:headerReference w:type="default" r:id="rId9"/>
      <w:pgSz w:w="12240" w:h="15840"/>
      <w:pgMar w:top="1152" w:right="1152" w:bottom="864"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5A30B1" w14:textId="77777777" w:rsidR="00434722" w:rsidRDefault="00434722" w:rsidP="00E1197B">
      <w:r>
        <w:separator/>
      </w:r>
    </w:p>
  </w:endnote>
  <w:endnote w:type="continuationSeparator" w:id="0">
    <w:p w14:paraId="3DAD6529" w14:textId="77777777" w:rsidR="00434722" w:rsidRDefault="00434722" w:rsidP="00E119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0797B2" w14:textId="77777777" w:rsidR="00434722" w:rsidRDefault="00434722" w:rsidP="00E1197B">
      <w:r>
        <w:separator/>
      </w:r>
    </w:p>
  </w:footnote>
  <w:footnote w:type="continuationSeparator" w:id="0">
    <w:p w14:paraId="17CE5D38" w14:textId="77777777" w:rsidR="00434722" w:rsidRDefault="00434722" w:rsidP="00E119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2B18C" w14:textId="77777777" w:rsidR="00E1197B" w:rsidRDefault="00E1197B">
    <w:pPr>
      <w:pStyle w:val="Header"/>
    </w:pPr>
    <w:r>
      <w:rPr>
        <w:noProof/>
      </w:rPr>
      <mc:AlternateContent>
        <mc:Choice Requires="wps">
          <w:drawing>
            <wp:anchor distT="0" distB="0" distL="114300" distR="114300" simplePos="0" relativeHeight="251659264" behindDoc="0" locked="0" layoutInCell="1" allowOverlap="1" wp14:anchorId="71B31A29" wp14:editId="7EFF7D78">
              <wp:simplePos x="0" y="0"/>
              <wp:positionH relativeFrom="column">
                <wp:posOffset>4992153</wp:posOffset>
              </wp:positionH>
              <wp:positionV relativeFrom="paragraph">
                <wp:posOffset>-236871</wp:posOffset>
              </wp:positionV>
              <wp:extent cx="1805651" cy="370390"/>
              <wp:effectExtent l="0" t="0" r="23495" b="10795"/>
              <wp:wrapNone/>
              <wp:docPr id="1" name="Text Box 1"/>
              <wp:cNvGraphicFramePr/>
              <a:graphic xmlns:a="http://schemas.openxmlformats.org/drawingml/2006/main">
                <a:graphicData uri="http://schemas.microsoft.com/office/word/2010/wordprocessingShape">
                  <wps:wsp>
                    <wps:cNvSpPr txBox="1"/>
                    <wps:spPr>
                      <a:xfrm>
                        <a:off x="0" y="0"/>
                        <a:ext cx="1805651" cy="370390"/>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A7D580F" w14:textId="77777777" w:rsidR="00E1197B" w:rsidRDefault="00E1197B">
                          <w:r>
                            <w:t>Insert 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1B31A29" id="_x0000_t202" coordsize="21600,21600" o:spt="202" path="m,l,21600r21600,l21600,xe">
              <v:stroke joinstyle="miter"/>
              <v:path gradientshapeok="t" o:connecttype="rect"/>
            </v:shapetype>
            <v:shape id="Text Box 1" o:spid="_x0000_s1026" type="#_x0000_t202" style="position:absolute;margin-left:393.1pt;margin-top:-18.65pt;width:142.2pt;height:29.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" fillcolor="yellow" strokeweight=".5pt">
              <v:textbox>
                <w:txbxContent>
                  <w:p w14:paraId="2A7D580F" w14:textId="77777777" w:rsidR="00E1197B" w:rsidRDefault="00E1197B">
                    <w:r>
                      <w:t>Insert Logo</w:t>
                    </w:r>
                  </w:p>
                </w:txbxContent>
              </v:textbox>
            </v:shape>
          </w:pict>
        </mc:Fallback>
      </mc:AlternateContent>
    </w:r>
  </w:p>
  <w:p w14:paraId="2811F318" w14:textId="77777777" w:rsidR="00E1197B" w:rsidRDefault="00E119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6EBF"/>
    <w:multiLevelType w:val="hybridMultilevel"/>
    <w:tmpl w:val="C70008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FB6141"/>
    <w:multiLevelType w:val="hybridMultilevel"/>
    <w:tmpl w:val="A480313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99164E"/>
    <w:multiLevelType w:val="hybridMultilevel"/>
    <w:tmpl w:val="E7E86040"/>
    <w:lvl w:ilvl="0" w:tplc="B8F896D6">
      <w:numFmt w:val="bullet"/>
      <w:lvlText w:val="-"/>
      <w:lvlJc w:val="left"/>
      <w:pPr>
        <w:ind w:left="720" w:hanging="360"/>
      </w:pPr>
      <w:rPr>
        <w:rFonts w:ascii="Tahoma" w:eastAsiaTheme="minorHAnsi"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144A4A"/>
    <w:multiLevelType w:val="hybridMultilevel"/>
    <w:tmpl w:val="6A361438"/>
    <w:lvl w:ilvl="0" w:tplc="B8F896D6">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8B27F9"/>
    <w:multiLevelType w:val="hybridMultilevel"/>
    <w:tmpl w:val="C80AB7FA"/>
    <w:lvl w:ilvl="0" w:tplc="3D0A1682">
      <w:numFmt w:val="bullet"/>
      <w:lvlText w:val="-"/>
      <w:lvlJc w:val="left"/>
      <w:pPr>
        <w:ind w:left="1080" w:hanging="360"/>
      </w:pPr>
      <w:rPr>
        <w:rFonts w:ascii="Tahoma" w:eastAsiaTheme="minorHAnsi" w:hAnsi="Tahoma" w:cs="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E4C5705"/>
    <w:multiLevelType w:val="hybridMultilevel"/>
    <w:tmpl w:val="31086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CC16D9"/>
    <w:multiLevelType w:val="hybridMultilevel"/>
    <w:tmpl w:val="6D141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B110DC"/>
    <w:multiLevelType w:val="hybridMultilevel"/>
    <w:tmpl w:val="8DDA45D0"/>
    <w:lvl w:ilvl="0" w:tplc="ED3CA58C">
      <w:numFmt w:val="bullet"/>
      <w:lvlText w:val="-"/>
      <w:lvlJc w:val="left"/>
      <w:pPr>
        <w:ind w:left="720" w:hanging="360"/>
      </w:pPr>
      <w:rPr>
        <w:rFonts w:ascii="Tahoma" w:eastAsiaTheme="minorHAnsi"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37318C"/>
    <w:multiLevelType w:val="hybridMultilevel"/>
    <w:tmpl w:val="4F222A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52AE535C">
      <w:numFmt w:val="bullet"/>
      <w:lvlText w:val="-"/>
      <w:lvlJc w:val="left"/>
      <w:pPr>
        <w:ind w:left="1800" w:hanging="360"/>
      </w:pPr>
      <w:rPr>
        <w:rFonts w:ascii="Tahoma" w:eastAsia="Calibri" w:hAnsi="Tahoma" w:cs="Tahoma"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477D4190"/>
    <w:multiLevelType w:val="hybridMultilevel"/>
    <w:tmpl w:val="1842FC64"/>
    <w:lvl w:ilvl="0" w:tplc="B8F896D6">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93D318D"/>
    <w:multiLevelType w:val="hybridMultilevel"/>
    <w:tmpl w:val="BC709A5A"/>
    <w:lvl w:ilvl="0" w:tplc="2E805A4E">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AE1E3B"/>
    <w:multiLevelType w:val="multilevel"/>
    <w:tmpl w:val="E850C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681259F"/>
    <w:multiLevelType w:val="hybridMultilevel"/>
    <w:tmpl w:val="D21044F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3" w15:restartNumberingAfterBreak="0">
    <w:nsid w:val="67211B08"/>
    <w:multiLevelType w:val="hybridMultilevel"/>
    <w:tmpl w:val="78B09658"/>
    <w:lvl w:ilvl="0" w:tplc="B8F896D6">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B92131F"/>
    <w:multiLevelType w:val="hybridMultilevel"/>
    <w:tmpl w:val="9426FDC8"/>
    <w:lvl w:ilvl="0" w:tplc="EDAEBC40">
      <w:numFmt w:val="bullet"/>
      <w:lvlText w:val="-"/>
      <w:lvlJc w:val="left"/>
      <w:pPr>
        <w:ind w:left="1080" w:hanging="360"/>
      </w:pPr>
      <w:rPr>
        <w:rFonts w:ascii="Tahoma" w:eastAsiaTheme="minorHAnsi" w:hAnsi="Tahoma" w:cs="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79661062"/>
    <w:multiLevelType w:val="hybridMultilevel"/>
    <w:tmpl w:val="31980236"/>
    <w:lvl w:ilvl="0" w:tplc="FF8062FE">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A3C1AA7"/>
    <w:multiLevelType w:val="hybridMultilevel"/>
    <w:tmpl w:val="60FAEA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DC65948"/>
    <w:multiLevelType w:val="hybridMultilevel"/>
    <w:tmpl w:val="B0EE34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16cid:durableId="1452700712">
    <w:abstractNumId w:val="17"/>
  </w:num>
  <w:num w:numId="2" w16cid:durableId="325255435">
    <w:abstractNumId w:val="8"/>
  </w:num>
  <w:num w:numId="3" w16cid:durableId="1018435408">
    <w:abstractNumId w:val="12"/>
  </w:num>
  <w:num w:numId="4" w16cid:durableId="565842230">
    <w:abstractNumId w:val="7"/>
  </w:num>
  <w:num w:numId="5" w16cid:durableId="1554653213">
    <w:abstractNumId w:val="10"/>
  </w:num>
  <w:num w:numId="6" w16cid:durableId="724067114">
    <w:abstractNumId w:val="5"/>
  </w:num>
  <w:num w:numId="7" w16cid:durableId="2004165804">
    <w:abstractNumId w:val="1"/>
  </w:num>
  <w:num w:numId="8" w16cid:durableId="1043941306">
    <w:abstractNumId w:val="4"/>
  </w:num>
  <w:num w:numId="9" w16cid:durableId="1233806726">
    <w:abstractNumId w:val="14"/>
  </w:num>
  <w:num w:numId="10" w16cid:durableId="661276384">
    <w:abstractNumId w:val="9"/>
  </w:num>
  <w:num w:numId="11" w16cid:durableId="1947999907">
    <w:abstractNumId w:val="2"/>
  </w:num>
  <w:num w:numId="12" w16cid:durableId="558202392">
    <w:abstractNumId w:val="3"/>
  </w:num>
  <w:num w:numId="13" w16cid:durableId="1473404799">
    <w:abstractNumId w:val="15"/>
  </w:num>
  <w:num w:numId="14" w16cid:durableId="56168959">
    <w:abstractNumId w:val="13"/>
  </w:num>
  <w:num w:numId="15" w16cid:durableId="668144528">
    <w:abstractNumId w:val="6"/>
  </w:num>
  <w:num w:numId="16" w16cid:durableId="988479806">
    <w:abstractNumId w:val="11"/>
  </w:num>
  <w:num w:numId="17" w16cid:durableId="1999113499">
    <w:abstractNumId w:val="0"/>
  </w:num>
  <w:num w:numId="18" w16cid:durableId="10902758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doNotDisplayPageBoundarie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5CB5"/>
    <w:rsid w:val="00011D13"/>
    <w:rsid w:val="0005204F"/>
    <w:rsid w:val="000529AC"/>
    <w:rsid w:val="00063779"/>
    <w:rsid w:val="001146FC"/>
    <w:rsid w:val="001349CD"/>
    <w:rsid w:val="001353FB"/>
    <w:rsid w:val="00265082"/>
    <w:rsid w:val="002728D9"/>
    <w:rsid w:val="002A12E6"/>
    <w:rsid w:val="002C2E3F"/>
    <w:rsid w:val="00312A61"/>
    <w:rsid w:val="00322B3E"/>
    <w:rsid w:val="0033488B"/>
    <w:rsid w:val="003530D7"/>
    <w:rsid w:val="003A62D8"/>
    <w:rsid w:val="003F2669"/>
    <w:rsid w:val="004122F3"/>
    <w:rsid w:val="00434722"/>
    <w:rsid w:val="00443C6D"/>
    <w:rsid w:val="00451A24"/>
    <w:rsid w:val="0046592D"/>
    <w:rsid w:val="00501A37"/>
    <w:rsid w:val="00514A8D"/>
    <w:rsid w:val="005461BB"/>
    <w:rsid w:val="00574652"/>
    <w:rsid w:val="005E5A97"/>
    <w:rsid w:val="005E625D"/>
    <w:rsid w:val="006203A7"/>
    <w:rsid w:val="00785399"/>
    <w:rsid w:val="007A6B60"/>
    <w:rsid w:val="007E3D72"/>
    <w:rsid w:val="00857238"/>
    <w:rsid w:val="00881EC3"/>
    <w:rsid w:val="008B5313"/>
    <w:rsid w:val="008F2614"/>
    <w:rsid w:val="009051B3"/>
    <w:rsid w:val="00934FF2"/>
    <w:rsid w:val="00A10A29"/>
    <w:rsid w:val="00A22ADD"/>
    <w:rsid w:val="00A44927"/>
    <w:rsid w:val="00A91684"/>
    <w:rsid w:val="00A9169D"/>
    <w:rsid w:val="00AF0939"/>
    <w:rsid w:val="00B119DC"/>
    <w:rsid w:val="00B53B87"/>
    <w:rsid w:val="00B53BE0"/>
    <w:rsid w:val="00B73371"/>
    <w:rsid w:val="00BB5C7F"/>
    <w:rsid w:val="00BC2049"/>
    <w:rsid w:val="00BC7EFD"/>
    <w:rsid w:val="00BE0EBA"/>
    <w:rsid w:val="00BE5A2E"/>
    <w:rsid w:val="00C05CB5"/>
    <w:rsid w:val="00D17D9F"/>
    <w:rsid w:val="00D46629"/>
    <w:rsid w:val="00D85A0E"/>
    <w:rsid w:val="00E1197B"/>
    <w:rsid w:val="00E54B47"/>
    <w:rsid w:val="00E56901"/>
    <w:rsid w:val="00E63F9A"/>
    <w:rsid w:val="00ED0F1D"/>
    <w:rsid w:val="00F1689E"/>
    <w:rsid w:val="00FD19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03EF8B9"/>
  <w15:docId w15:val="{BAB6CB51-E5FB-4962-8689-919F74F3B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5CB5"/>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5CB5"/>
    <w:pPr>
      <w:ind w:left="720"/>
      <w:contextualSpacing/>
    </w:pPr>
    <w:rPr>
      <w:rFonts w:ascii="Times New Roman" w:hAnsi="Times New Roman"/>
      <w:sz w:val="24"/>
      <w:szCs w:val="24"/>
    </w:rPr>
  </w:style>
  <w:style w:type="character" w:styleId="Hyperlink">
    <w:name w:val="Hyperlink"/>
    <w:basedOn w:val="DefaultParagraphFont"/>
    <w:uiPriority w:val="99"/>
    <w:unhideWhenUsed/>
    <w:rsid w:val="00C05CB5"/>
    <w:rPr>
      <w:color w:val="0000FF" w:themeColor="hyperlink"/>
      <w:u w:val="single"/>
    </w:rPr>
  </w:style>
  <w:style w:type="paragraph" w:styleId="PlainText">
    <w:name w:val="Plain Text"/>
    <w:basedOn w:val="Normal"/>
    <w:link w:val="PlainTextChar"/>
    <w:uiPriority w:val="99"/>
    <w:unhideWhenUsed/>
    <w:rsid w:val="00C05CB5"/>
    <w:rPr>
      <w:rFonts w:cstheme="minorBidi"/>
      <w:szCs w:val="21"/>
    </w:rPr>
  </w:style>
  <w:style w:type="character" w:customStyle="1" w:styleId="PlainTextChar">
    <w:name w:val="Plain Text Char"/>
    <w:basedOn w:val="DefaultParagraphFont"/>
    <w:link w:val="PlainText"/>
    <w:uiPriority w:val="99"/>
    <w:rsid w:val="00C05CB5"/>
    <w:rPr>
      <w:rFonts w:ascii="Calibri" w:hAnsi="Calibri"/>
      <w:szCs w:val="21"/>
    </w:rPr>
  </w:style>
  <w:style w:type="paragraph" w:styleId="Header">
    <w:name w:val="header"/>
    <w:basedOn w:val="Normal"/>
    <w:link w:val="HeaderChar"/>
    <w:uiPriority w:val="99"/>
    <w:unhideWhenUsed/>
    <w:rsid w:val="00E1197B"/>
    <w:pPr>
      <w:tabs>
        <w:tab w:val="center" w:pos="4680"/>
        <w:tab w:val="right" w:pos="9360"/>
      </w:tabs>
    </w:pPr>
  </w:style>
  <w:style w:type="character" w:customStyle="1" w:styleId="HeaderChar">
    <w:name w:val="Header Char"/>
    <w:basedOn w:val="DefaultParagraphFont"/>
    <w:link w:val="Header"/>
    <w:uiPriority w:val="99"/>
    <w:rsid w:val="00E1197B"/>
    <w:rPr>
      <w:rFonts w:ascii="Calibri" w:hAnsi="Calibri" w:cs="Times New Roman"/>
    </w:rPr>
  </w:style>
  <w:style w:type="paragraph" w:styleId="Footer">
    <w:name w:val="footer"/>
    <w:basedOn w:val="Normal"/>
    <w:link w:val="FooterChar"/>
    <w:uiPriority w:val="99"/>
    <w:unhideWhenUsed/>
    <w:rsid w:val="00E1197B"/>
    <w:pPr>
      <w:tabs>
        <w:tab w:val="center" w:pos="4680"/>
        <w:tab w:val="right" w:pos="9360"/>
      </w:tabs>
    </w:pPr>
  </w:style>
  <w:style w:type="character" w:customStyle="1" w:styleId="FooterChar">
    <w:name w:val="Footer Char"/>
    <w:basedOn w:val="DefaultParagraphFont"/>
    <w:link w:val="Footer"/>
    <w:uiPriority w:val="99"/>
    <w:rsid w:val="00E1197B"/>
    <w:rPr>
      <w:rFonts w:ascii="Calibri" w:hAnsi="Calibri" w:cs="Times New Roman"/>
    </w:rPr>
  </w:style>
  <w:style w:type="paragraph" w:styleId="NormalWeb">
    <w:name w:val="Normal (Web)"/>
    <w:basedOn w:val="Normal"/>
    <w:uiPriority w:val="99"/>
    <w:semiHidden/>
    <w:unhideWhenUsed/>
    <w:rsid w:val="00A9169D"/>
    <w:pPr>
      <w:spacing w:before="100" w:beforeAutospacing="1" w:after="100" w:afterAutospacing="1"/>
    </w:pPr>
    <w:rPr>
      <w:rFonts w:ascii="Times New Roman" w:eastAsia="Times New Roman" w:hAnsi="Times New Roman"/>
      <w:sz w:val="24"/>
      <w:szCs w:val="24"/>
    </w:rPr>
  </w:style>
  <w:style w:type="character" w:styleId="Strong">
    <w:name w:val="Strong"/>
    <w:basedOn w:val="DefaultParagraphFont"/>
    <w:uiPriority w:val="22"/>
    <w:qFormat/>
    <w:rsid w:val="00A9169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439535">
      <w:bodyDiv w:val="1"/>
      <w:marLeft w:val="0"/>
      <w:marRight w:val="0"/>
      <w:marTop w:val="0"/>
      <w:marBottom w:val="0"/>
      <w:divBdr>
        <w:top w:val="none" w:sz="0" w:space="0" w:color="auto"/>
        <w:left w:val="none" w:sz="0" w:space="0" w:color="auto"/>
        <w:bottom w:val="none" w:sz="0" w:space="0" w:color="auto"/>
        <w:right w:val="none" w:sz="0" w:space="0" w:color="auto"/>
      </w:divBdr>
    </w:div>
    <w:div w:id="69352778">
      <w:bodyDiv w:val="1"/>
      <w:marLeft w:val="0"/>
      <w:marRight w:val="0"/>
      <w:marTop w:val="0"/>
      <w:marBottom w:val="0"/>
      <w:divBdr>
        <w:top w:val="none" w:sz="0" w:space="0" w:color="auto"/>
        <w:left w:val="none" w:sz="0" w:space="0" w:color="auto"/>
        <w:bottom w:val="none" w:sz="0" w:space="0" w:color="auto"/>
        <w:right w:val="none" w:sz="0" w:space="0" w:color="auto"/>
      </w:divBdr>
    </w:div>
    <w:div w:id="1070465378">
      <w:bodyDiv w:val="1"/>
      <w:marLeft w:val="0"/>
      <w:marRight w:val="0"/>
      <w:marTop w:val="0"/>
      <w:marBottom w:val="0"/>
      <w:divBdr>
        <w:top w:val="none" w:sz="0" w:space="0" w:color="auto"/>
        <w:left w:val="none" w:sz="0" w:space="0" w:color="auto"/>
        <w:bottom w:val="none" w:sz="0" w:space="0" w:color="auto"/>
        <w:right w:val="none" w:sz="0" w:space="0" w:color="auto"/>
      </w:divBdr>
    </w:div>
    <w:div w:id="1381246356">
      <w:bodyDiv w:val="1"/>
      <w:marLeft w:val="0"/>
      <w:marRight w:val="0"/>
      <w:marTop w:val="0"/>
      <w:marBottom w:val="0"/>
      <w:divBdr>
        <w:top w:val="none" w:sz="0" w:space="0" w:color="auto"/>
        <w:left w:val="none" w:sz="0" w:space="0" w:color="auto"/>
        <w:bottom w:val="none" w:sz="0" w:space="0" w:color="auto"/>
        <w:right w:val="none" w:sz="0" w:space="0" w:color="auto"/>
      </w:divBdr>
    </w:div>
    <w:div w:id="1663042054">
      <w:bodyDiv w:val="1"/>
      <w:marLeft w:val="0"/>
      <w:marRight w:val="0"/>
      <w:marTop w:val="0"/>
      <w:marBottom w:val="0"/>
      <w:divBdr>
        <w:top w:val="none" w:sz="0" w:space="0" w:color="auto"/>
        <w:left w:val="none" w:sz="0" w:space="0" w:color="auto"/>
        <w:bottom w:val="none" w:sz="0" w:space="0" w:color="auto"/>
        <w:right w:val="none" w:sz="0" w:space="0" w:color="auto"/>
      </w:divBdr>
    </w:div>
    <w:div w:id="1737898810">
      <w:bodyDiv w:val="1"/>
      <w:marLeft w:val="0"/>
      <w:marRight w:val="0"/>
      <w:marTop w:val="0"/>
      <w:marBottom w:val="0"/>
      <w:divBdr>
        <w:top w:val="none" w:sz="0" w:space="0" w:color="auto"/>
        <w:left w:val="none" w:sz="0" w:space="0" w:color="auto"/>
        <w:bottom w:val="none" w:sz="0" w:space="0" w:color="auto"/>
        <w:right w:val="none" w:sz="0" w:space="0" w:color="auto"/>
      </w:divBdr>
    </w:div>
    <w:div w:id="2142574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506</Words>
  <Characters>2890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Chahalis</dc:creator>
  <cp:lastModifiedBy>Eric Putnam</cp:lastModifiedBy>
  <cp:revision>4</cp:revision>
  <dcterms:created xsi:type="dcterms:W3CDTF">2022-04-01T12:43:00Z</dcterms:created>
  <dcterms:modified xsi:type="dcterms:W3CDTF">2022-04-01T12:44:00Z</dcterms:modified>
</cp:coreProperties>
</file>